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6C5F04">
              <w:rPr>
                <w:sz w:val="28"/>
                <w:szCs w:val="28"/>
              </w:rPr>
              <w:t>Большежировского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6C5F04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Субботиной У.Н.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497" w:rsidRDefault="009674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Pr="00192B1F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192B1F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:rsidR="00FA1BDC" w:rsidRDefault="00315BC0" w:rsidP="00FA1BDC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A1BDC" w:rsidRPr="00FA1BDC">
        <w:rPr>
          <w:rFonts w:ascii="Times New Roman" w:eastAsia="Calibri" w:hAnsi="Times New Roman" w:cs="Times New Roman"/>
          <w:b/>
          <w:bCs/>
          <w:sz w:val="28"/>
          <w:szCs w:val="28"/>
        </w:rPr>
        <w:t>Перевод свыше 100 тыс. руб. без открытия счета: запрет упрощенной идентификации вступил в силу</w:t>
      </w:r>
      <w:r w:rsidR="00FA1BD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A1BDC" w:rsidRPr="00FA1BDC" w:rsidRDefault="00FA1BDC" w:rsidP="00FA1BDC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DC">
        <w:rPr>
          <w:rFonts w:ascii="Times New Roman" w:eastAsia="Calibri" w:hAnsi="Times New Roman" w:cs="Times New Roman"/>
          <w:sz w:val="28"/>
          <w:szCs w:val="28"/>
        </w:rPr>
        <w:t>С 30 мая 2025 года кредитным организациям нельзя упрощенно идентифицировать физлиц, которые хотят перечислить более 100 тыс. руб. или их валютный эквивалент. Речь идет о переводе денег без открытия банковского счета. Ранее максимального предела не было.</w:t>
      </w:r>
    </w:p>
    <w:p w:rsidR="00FA1BDC" w:rsidRPr="00FA1BDC" w:rsidRDefault="00FA1BDC" w:rsidP="00FA1BDC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DC">
        <w:rPr>
          <w:rFonts w:ascii="Times New Roman" w:eastAsia="Calibri" w:hAnsi="Times New Roman" w:cs="Times New Roman"/>
          <w:sz w:val="28"/>
          <w:szCs w:val="28"/>
        </w:rPr>
        <w:t xml:space="preserve">Теперь недостаточно установить лишь Ф.И.О. клиента, серию и номер документа, удостоверяющего личность. Кроме этих сведений нужны данные о гражданстве, дате рождения, месте жительства (регистрации) или месте пребывания и т.д. </w:t>
      </w:r>
    </w:p>
    <w:p w:rsidR="00FA1BDC" w:rsidRDefault="00FA1BDC" w:rsidP="00FA1BDC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1BDC">
        <w:rPr>
          <w:rFonts w:ascii="Times New Roman" w:eastAsia="Calibri" w:hAnsi="Times New Roman" w:cs="Times New Roman"/>
          <w:sz w:val="28"/>
          <w:szCs w:val="28"/>
        </w:rPr>
        <w:t>Лимит постоянного остатка средств на электронном кошельке, который физлицо вправе использовать после упрощенной идентификации, повысили до 100 тыс. руб. включительно. Прежний максимальный размер - 60 тыс. руб.</w:t>
      </w:r>
      <w:r w:rsidRPr="00FA1B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A1BDC" w:rsidRPr="00FA1BDC" w:rsidRDefault="00FA1BDC" w:rsidP="00FA1BDC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BDC">
        <w:rPr>
          <w:rFonts w:ascii="Times New Roman" w:eastAsia="Calibri" w:hAnsi="Times New Roman" w:cs="Times New Roman"/>
          <w:sz w:val="28"/>
          <w:szCs w:val="28"/>
        </w:rPr>
        <w:t>Указанные законодательные требования установлены в Федеральном законе от 29.05.2024 № 122-ФЗ</w:t>
      </w:r>
      <w:r>
        <w:rPr>
          <w:rFonts w:ascii="Times New Roman" w:eastAsia="Calibri" w:hAnsi="Times New Roman" w:cs="Times New Roman"/>
          <w:sz w:val="28"/>
          <w:szCs w:val="28"/>
        </w:rPr>
        <w:t>.»</w:t>
      </w:r>
      <w:r w:rsidRPr="00FA1B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7A55" w:rsidRPr="00192B1F" w:rsidRDefault="000034BE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0034BE" w:rsidRPr="00192B1F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967497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967497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39C0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5F04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1E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67497"/>
    <w:rsid w:val="00973AC3"/>
    <w:rsid w:val="009766E6"/>
    <w:rsid w:val="009875D1"/>
    <w:rsid w:val="00993B17"/>
    <w:rsid w:val="009942CF"/>
    <w:rsid w:val="0099556E"/>
    <w:rsid w:val="009A0010"/>
    <w:rsid w:val="009B2CC2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1BDC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7C1AFD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C64F-C78C-4BF2-A8AE-ED227A5A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21</cp:revision>
  <cp:lastPrinted>2023-01-29T18:25:00Z</cp:lastPrinted>
  <dcterms:created xsi:type="dcterms:W3CDTF">2023-11-20T12:29:00Z</dcterms:created>
  <dcterms:modified xsi:type="dcterms:W3CDTF">2025-06-13T12:49:00Z</dcterms:modified>
</cp:coreProperties>
</file>