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43A4" w14:textId="77777777" w:rsidR="00871733" w:rsidRDefault="0098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6C7CC444" w14:textId="77777777" w:rsidR="00871733" w:rsidRDefault="0098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ВЕРХНЕЛЮБАЖСКОГО СЕЛЬСОВЕТА</w:t>
      </w:r>
    </w:p>
    <w:p w14:paraId="09824ECE" w14:textId="77777777" w:rsidR="00871733" w:rsidRDefault="0098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ФАТЕЖСКОГО РАЙОНА </w:t>
      </w:r>
    </w:p>
    <w:p w14:paraId="6715F01A" w14:textId="77777777" w:rsidR="00871733" w:rsidRDefault="00871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A90949" w14:textId="77777777" w:rsidR="00871733" w:rsidRDefault="00981E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22D60851" w14:textId="77777777" w:rsidR="00871733" w:rsidRDefault="008717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09DA41" w14:textId="77777777" w:rsidR="00871733" w:rsidRDefault="008717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06A662" w14:textId="77777777" w:rsidR="00871733" w:rsidRDefault="00981E36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30 сентября 2022 г.                                                                    № 53</w:t>
      </w:r>
    </w:p>
    <w:p w14:paraId="0329F557" w14:textId="77777777" w:rsidR="00871733" w:rsidRDefault="008717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B5C845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</w:t>
      </w:r>
    </w:p>
    <w:p w14:paraId="07D0EBB8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</w:p>
    <w:p w14:paraId="74EFA491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</w:t>
      </w:r>
    </w:p>
    <w:p w14:paraId="28894DC2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«Верхнелюбажский сельсовет» Фатежского</w:t>
      </w:r>
    </w:p>
    <w:p w14:paraId="3678C15A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Курской области для построения </w:t>
      </w:r>
    </w:p>
    <w:p w14:paraId="519E642C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межбюджетных отношений между бюджетом</w:t>
      </w:r>
    </w:p>
    <w:p w14:paraId="4475DAF4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«Верхнелюбажский</w:t>
      </w:r>
    </w:p>
    <w:p w14:paraId="785D9CDA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сельсовет», областным бюджетом и бюджетом</w:t>
      </w:r>
    </w:p>
    <w:p w14:paraId="3A574BB6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«Фатежский район» </w:t>
      </w:r>
    </w:p>
    <w:p w14:paraId="420049FA" w14:textId="77777777" w:rsidR="00871733" w:rsidRDefault="00981E3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на 2023 год и </w:t>
      </w:r>
    </w:p>
    <w:p w14:paraId="2022D2E4" w14:textId="77777777" w:rsidR="00871733" w:rsidRDefault="00981E36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2024 и 2025 годов.</w:t>
      </w:r>
    </w:p>
    <w:p w14:paraId="73012AD9" w14:textId="77777777" w:rsidR="00871733" w:rsidRDefault="00871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D5C59D" w14:textId="77777777" w:rsidR="00871733" w:rsidRDefault="00981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качества бюджетного процесса и обеспечения сбалансированности и устойчивости бюджета муниципального образования «Верхнелюбажский сельсовет» Фатежского района Курской области  приказываю:</w:t>
      </w:r>
    </w:p>
    <w:p w14:paraId="3A0AD866" w14:textId="77777777" w:rsidR="00871733" w:rsidRDefault="00981E3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прилагаемую методику прогнозирования налоговых и не налоговых доходов бюджета муниципального образования «Верхнелюбажский сельсовет» Фатежского района Курской области для построения межбюджетных отношений между бюджетом муниципального образования, областным бюджетом и бюджетом муниципального района на 2023- 2025 годы.</w:t>
      </w:r>
    </w:p>
    <w:p w14:paraId="4D1C9C04" w14:textId="77777777" w:rsidR="00871733" w:rsidRDefault="00981E3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 Начальнику отдела Администрации Верхнелюбажского сельсовета Фатежского района осуществить прогнозирование доходов    бюджета муниципального образования «Верхнелюбажский сельсовет» Фатежского района Курской области для построения межбюджетных отношений между бюджетом муниципального образования, областным бюджетом и бюджетом муниципального района на 2023 - 2025 годы в соответствии с утвержденной методикой.</w:t>
      </w:r>
    </w:p>
    <w:p w14:paraId="5D9A32EC" w14:textId="77777777" w:rsidR="00871733" w:rsidRDefault="00981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14:paraId="7FA07008" w14:textId="77777777" w:rsidR="00871733" w:rsidRDefault="00981E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 вступает в силу со дня его подписания.</w:t>
      </w:r>
    </w:p>
    <w:p w14:paraId="48F6DD1D" w14:textId="77777777" w:rsidR="00871733" w:rsidRDefault="00871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8D8544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Верхнелюбажского сельсовета                                          </w:t>
      </w:r>
    </w:p>
    <w:p w14:paraId="6D3E5279" w14:textId="77777777" w:rsidR="00871733" w:rsidRDefault="00981E3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Фатежского района                                                                        Н.Н. Скиба</w:t>
      </w:r>
    </w:p>
    <w:p w14:paraId="0AEEE4D2" w14:textId="77777777" w:rsidR="00871733" w:rsidRDefault="008717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CCFF52" w14:textId="77777777" w:rsidR="00871733" w:rsidRDefault="00981E3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186B94A7" w14:textId="77777777" w:rsidR="00871733" w:rsidRDefault="00981E36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7232966B" w14:textId="77777777" w:rsidR="00871733" w:rsidRDefault="00981E36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4"/>
          <w:szCs w:val="24"/>
        </w:rPr>
        <w:t>Верхнелюбажского сельсовета</w:t>
      </w:r>
    </w:p>
    <w:p w14:paraId="19C17937" w14:textId="77777777" w:rsidR="00871733" w:rsidRDefault="00981E36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Фатежского района</w:t>
      </w:r>
    </w:p>
    <w:p w14:paraId="2E53EDA7" w14:textId="77777777" w:rsidR="00871733" w:rsidRDefault="00981E36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30.09.22года № 53 «Об утверждении методики  прогнозирования</w:t>
      </w:r>
    </w:p>
    <w:p w14:paraId="64D0DBC2" w14:textId="77777777" w:rsidR="00871733" w:rsidRDefault="00981E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и не налоговых доходов</w:t>
      </w:r>
    </w:p>
    <w:p w14:paraId="3B8B953E" w14:textId="77777777" w:rsidR="00871733" w:rsidRDefault="00981E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14:paraId="74E93759" w14:textId="77777777" w:rsidR="00871733" w:rsidRDefault="00981E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«Верхнелюбажский сельсовет» Фатежского</w:t>
      </w:r>
    </w:p>
    <w:p w14:paraId="31FD4AA4" w14:textId="77777777" w:rsidR="00871733" w:rsidRDefault="00981E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Курской области для построения </w:t>
      </w:r>
    </w:p>
    <w:p w14:paraId="5D25526A" w14:textId="77777777" w:rsidR="00871733" w:rsidRDefault="00981E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межбюджетных отношений между бюджетом</w:t>
      </w:r>
    </w:p>
    <w:p w14:paraId="7BD7885E" w14:textId="77777777" w:rsidR="00871733" w:rsidRDefault="00981E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«Верхнелюбажский</w:t>
      </w:r>
    </w:p>
    <w:p w14:paraId="16977284" w14:textId="77777777" w:rsidR="00871733" w:rsidRDefault="00981E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сельсовет», областным бюджетом и бюджетом</w:t>
      </w:r>
    </w:p>
    <w:p w14:paraId="4B10E8E0" w14:textId="77777777" w:rsidR="00871733" w:rsidRDefault="00981E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«Фатежский район» </w:t>
      </w:r>
    </w:p>
    <w:p w14:paraId="62C2B8AF" w14:textId="77777777" w:rsidR="00871733" w:rsidRDefault="00981E36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на 2023 год и на </w:t>
      </w:r>
    </w:p>
    <w:p w14:paraId="6333ED36" w14:textId="77777777" w:rsidR="00871733" w:rsidRDefault="00981E36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плановый период 2024 и 2025 годов»</w:t>
      </w:r>
    </w:p>
    <w:p w14:paraId="5A201013" w14:textId="77777777" w:rsidR="00871733" w:rsidRDefault="0087173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1B15927B" w14:textId="77777777" w:rsidR="00871733" w:rsidRDefault="0087173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CE181E"/>
          <w:sz w:val="28"/>
          <w:szCs w:val="28"/>
        </w:rPr>
      </w:pPr>
    </w:p>
    <w:p w14:paraId="25A1298A" w14:textId="77777777" w:rsidR="00871733" w:rsidRDefault="00981E36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14:paraId="32C35718" w14:textId="77777777" w:rsidR="00871733" w:rsidRDefault="00981E36">
      <w:pPr>
        <w:shd w:val="clear" w:color="auto" w:fill="FFFFFF"/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прогнозирования налоговых и неналоговых доходов  бюджета муниципального образования «Верхнелюбажский сельсовет» Фатежского района Курской области для построения межбюджетных отношений между областным бюджетом и бюджетом муниципального района «Фатежский район» Курской области на 2023 – 2025 годы</w:t>
      </w:r>
    </w:p>
    <w:p w14:paraId="0AF103E5" w14:textId="77777777" w:rsidR="00871733" w:rsidRDefault="00871733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B2F294E" w14:textId="77777777" w:rsidR="00871733" w:rsidRDefault="00981E36">
      <w:pPr>
        <w:shd w:val="clear" w:color="auto" w:fill="FFFFFF"/>
        <w:spacing w:after="0" w:line="240" w:lineRule="auto"/>
        <w:ind w:right="-1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Доходная база бюджета Верхнелюбажского сельсовета Фатежского района Курской области на  2023 - 2025 годы формируется исходя из действующего на момент составления бюджет налогового и бюджетного законодательства и макроэкономических параметров функционирования реального сектора экономики поселения.</w:t>
      </w:r>
    </w:p>
    <w:p w14:paraId="3B506942" w14:textId="77777777" w:rsidR="00871733" w:rsidRDefault="00981E3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поселения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объемы реализации подакцизных товаров, объемы добычи полезных ископаемых, прибыль, фонд заработной платы) по муниципальному образованию «Верхнелюбажский сельсовет». </w:t>
      </w:r>
    </w:p>
    <w:p w14:paraId="16E2CD3D" w14:textId="77777777" w:rsidR="00871733" w:rsidRDefault="00981E36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15E862D9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8"/>
          <w:szCs w:val="28"/>
        </w:rPr>
        <w:t>(код 1 01 02000 01 0000 110)</w:t>
      </w:r>
    </w:p>
    <w:p w14:paraId="0F24CF77" w14:textId="77777777" w:rsidR="00871733" w:rsidRDefault="00981E36">
      <w:pPr>
        <w:pStyle w:val="ConsPlusNormal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227.1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228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1 01 02010 01 0000 110)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14:paraId="1237B74A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14:paraId="7E7F480D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2019, 2020 и 2021 годов в фактических годовых поступлениях. </w:t>
      </w:r>
    </w:p>
    <w:p w14:paraId="73FC276F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2023 год, и ставки налога в размере 13 %.</w:t>
      </w:r>
    </w:p>
    <w:p w14:paraId="2B81D253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Прогнозируемая сумма поступления налога на 2024-2025 годы также рассчитывается по двум вариантам и принимается средний из них.</w:t>
      </w:r>
    </w:p>
    <w:p w14:paraId="2E6E7D84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Первый вариант - сумма налога на 2024-2025 годы определяется исходя из прогнозируемого поступления налога в 2023 году по первому варианту, скорректированного на ежегодные темпы роста (снижения) фонда заработной платы на 2024-2025 годы.</w:t>
      </w:r>
    </w:p>
    <w:p w14:paraId="5FD1EFBE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Второй вариант - сумма налога на 2024-2025 годы определяется исходя из фонда заработной платы, планируемого комитетом по экономике и развитию Курской области на 2024-2025 годы, и ставки налога в размере 13 %.</w:t>
      </w:r>
    </w:p>
    <w:p w14:paraId="13E72E1C" w14:textId="77777777" w:rsidR="00871733" w:rsidRDefault="00981E36">
      <w:pPr>
        <w:ind w:right="-1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hAnsi="Times New Roman"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>
        <w:r>
          <w:rPr>
            <w:rFonts w:ascii="Times New Roman" w:hAnsi="Times New Roman"/>
            <w:sz w:val="28"/>
            <w:szCs w:val="28"/>
          </w:rPr>
          <w:t>статьей 227</w:t>
        </w:r>
      </w:hyperlink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(код 1 01 02020 01 0000 110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рассчитывается исходя из ожидаемого поступления налога в 2022 году, скорректированного на ежегодные темпы роста (снижения) фонда заработной платы в 2023-2025 годах. </w:t>
      </w:r>
    </w:p>
    <w:p w14:paraId="26E092BC" w14:textId="77777777" w:rsidR="00871733" w:rsidRDefault="00981E36">
      <w:pPr>
        <w:pStyle w:val="ConsPlusNormal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2022 году рассчитывается исходя из среднего фактического поступления сумм налога в 2020 и 2021 годах.</w:t>
      </w:r>
    </w:p>
    <w:p w14:paraId="1069F05F" w14:textId="77777777" w:rsidR="00871733" w:rsidRDefault="00871733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371738" w14:textId="77777777" w:rsidR="00871733" w:rsidRDefault="00981E36">
      <w:pPr>
        <w:shd w:val="clear" w:color="auto" w:fill="FFFFFF"/>
        <w:ind w:right="-1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налога на доходы физических лиц </w:t>
      </w:r>
      <w:r>
        <w:rPr>
          <w:rFonts w:ascii="Times New Roman" w:hAnsi="Times New Roman"/>
          <w:sz w:val="28"/>
          <w:szCs w:val="28"/>
        </w:rPr>
        <w:t xml:space="preserve">с доходов, полученных физическими лицами в соответствии со </w:t>
      </w:r>
      <w:hyperlink r:id="rId10">
        <w:r>
          <w:rPr>
            <w:rFonts w:ascii="Times New Roman" w:hAnsi="Times New Roman"/>
            <w:sz w:val="28"/>
            <w:szCs w:val="28"/>
          </w:rPr>
          <w:t>статьей 228</w:t>
        </w:r>
      </w:hyperlink>
      <w:r>
        <w:rPr>
          <w:rFonts w:ascii="Times New Roman" w:hAnsi="Times New Roman"/>
          <w:sz w:val="28"/>
          <w:szCs w:val="28"/>
        </w:rPr>
        <w:t xml:space="preserve"> Налогового </w:t>
      </w:r>
      <w:r>
        <w:rPr>
          <w:rFonts w:ascii="Times New Roman" w:hAnsi="Times New Roman"/>
          <w:sz w:val="28"/>
          <w:szCs w:val="28"/>
        </w:rPr>
        <w:lastRenderedPageBreak/>
        <w:t xml:space="preserve">кодекса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>(код 1 01 02030 01 0000 110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 2023-2025 годах определяется на уровне ожидаемого поступления налога в 2022 году.</w:t>
      </w:r>
    </w:p>
    <w:p w14:paraId="1B82ADB7" w14:textId="77777777" w:rsidR="00871733" w:rsidRDefault="00981E36">
      <w:pPr>
        <w:pStyle w:val="ConsPlusNormal"/>
        <w:ind w:right="-1"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2022 году определяется на уровне фактического поступления налога в 2021 году.</w:t>
      </w:r>
    </w:p>
    <w:p w14:paraId="7F4F0E4F" w14:textId="77777777" w:rsidR="00871733" w:rsidRDefault="00871733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E4DBD2" w14:textId="77777777" w:rsidR="00871733" w:rsidRDefault="00981E36">
      <w:pPr>
        <w:shd w:val="clear" w:color="auto" w:fill="FFFFFF"/>
        <w:ind w:right="-1" w:firstLine="709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14:paraId="64D1C926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(код 1 01 02040 01 0000 110), </w:t>
      </w:r>
      <w:r>
        <w:rPr>
          <w:rFonts w:ascii="Times New Roman" w:hAnsi="Times New Roman"/>
          <w:color w:val="000000"/>
          <w:sz w:val="28"/>
          <w:szCs w:val="28"/>
        </w:rPr>
        <w:t>рассчитывается исходя из ожидаемого поступления налога в 2022 году, скорректированного на сводные индексы потребительских цен (все товары и платные услуги), прогнозируемые в целом по Курской области на 2023-2025 годы.</w:t>
      </w:r>
    </w:p>
    <w:p w14:paraId="5F1EAA0B" w14:textId="77777777" w:rsidR="00871733" w:rsidRDefault="00981E36">
      <w:pPr>
        <w:pStyle w:val="ConsNormal"/>
        <w:widowControl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налога в 2022году рассчитывается исходя из фактических поступлений сумм налога 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223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полугодие 2022 года умноженных на 2.</w:t>
      </w:r>
    </w:p>
    <w:p w14:paraId="366E4FC6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Times New Roman" w:eastAsia="Calibri" w:hAnsi="Times New Roman"/>
          <w:sz w:val="28"/>
          <w:szCs w:val="28"/>
          <w:lang w:eastAsia="en-US"/>
        </w:rPr>
        <w:t>в части суммы налога, превышающей 650 000 рублей, относящейся к части налоговой базы, превышающей 5 000 000 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</w:t>
      </w:r>
      <w:r>
        <w:rPr>
          <w:rFonts w:ascii="Times New Roman" w:hAnsi="Times New Roman"/>
          <w:sz w:val="28"/>
          <w:szCs w:val="28"/>
        </w:rPr>
        <w:t xml:space="preserve">код 1 01 02080 01 0000 110), </w:t>
      </w:r>
      <w:r>
        <w:rPr>
          <w:rFonts w:ascii="Times New Roman" w:hAnsi="Times New Roman"/>
          <w:color w:val="000000"/>
          <w:sz w:val="28"/>
          <w:szCs w:val="28"/>
        </w:rPr>
        <w:t>рассчитывается исходя из ожидаемого поступления налога в 2022 году, скорректированного на темпы роста (снижения) фонда заработной платы на 2023– 2025 годы.</w:t>
      </w:r>
    </w:p>
    <w:p w14:paraId="40F7285C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Ожидаемое поступление налога в 2022 году рассчитывается исходя из суммы фактического поступления налога за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полугодие 2022 года и фактического поступления налога за июнь 2022 года умноженного на количество месяцев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полугодия 2022 года.</w:t>
      </w:r>
    </w:p>
    <w:p w14:paraId="64D42B8F" w14:textId="77777777" w:rsidR="00871733" w:rsidRDefault="00871733">
      <w:pPr>
        <w:pStyle w:val="ConsNormal"/>
        <w:widowControl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A97FA7F" w14:textId="77777777" w:rsidR="00871733" w:rsidRDefault="00981E36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14:paraId="7371A30A" w14:textId="77777777" w:rsidR="00871733" w:rsidRDefault="0087173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88ACB8" w14:textId="77777777" w:rsidR="00871733" w:rsidRDefault="00981E36">
      <w:pPr>
        <w:pStyle w:val="1"/>
        <w:ind w:right="-1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lastRenderedPageBreak/>
        <w:t>Единый сельскохозяйственный налог (код 1 05 03010 01 0000 110)</w:t>
      </w:r>
    </w:p>
    <w:p w14:paraId="3B56F2E0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Прогноз поступлений налога в 2023-2025 годах </w:t>
      </w:r>
      <w:r>
        <w:rPr>
          <w:rFonts w:ascii="Times New Roman" w:hAnsi="Times New Roman"/>
          <w:color w:val="000000"/>
          <w:sz w:val="28"/>
          <w:szCs w:val="28"/>
        </w:rPr>
        <w:t>рассчитывается исходя из ожидаемого поступления налога в 2022 году, скорректированного на ежегодные индексы-дефляторы цен сельскохозяйственной продукции, прогнозируемые на 2023-2025 годы.</w:t>
      </w:r>
    </w:p>
    <w:p w14:paraId="11B041A9" w14:textId="77777777" w:rsidR="00871733" w:rsidRDefault="00981E36">
      <w:pPr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налога в 2022 году рассчитывается исходя из фактических поступлений сумм налога за 6 месяцев 2022 года и удельного веса поступлений за соответствующий период 2021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14:paraId="31D3B268" w14:textId="77777777" w:rsidR="00871733" w:rsidRDefault="00981E36">
      <w:pPr>
        <w:spacing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14:paraId="21701A99" w14:textId="77777777" w:rsidR="00871733" w:rsidRDefault="00981E36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14:paraId="64B918C0" w14:textId="77777777" w:rsidR="00871733" w:rsidRDefault="00981E36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14:paraId="2BF76E4B" w14:textId="77777777" w:rsidR="00871733" w:rsidRDefault="0087173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4F0657" w14:textId="77777777" w:rsidR="00871733" w:rsidRDefault="00981E36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Налог на имущество физических лиц (код 1 06 01000 00 0000 110)</w:t>
      </w:r>
    </w:p>
    <w:p w14:paraId="48B3224E" w14:textId="77777777" w:rsidR="00871733" w:rsidRDefault="00871733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  <w:b/>
          <w:bCs/>
        </w:rPr>
      </w:pPr>
    </w:p>
    <w:p w14:paraId="1B37D6FD" w14:textId="77777777" w:rsidR="00871733" w:rsidRDefault="00981E36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налога на 2023-2025 годы рассчитывается исходя из ожидаемого поступления налога в 2022 году.</w:t>
      </w:r>
    </w:p>
    <w:p w14:paraId="483F7AC8" w14:textId="77777777" w:rsidR="00871733" w:rsidRDefault="00981E36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в 2022 году рассчитывается исходя из фактических поступлений сумм налога за 2021 год скорректированного на среднеобластной темп роста налога за 3 года -114,6 процентов.</w:t>
      </w:r>
    </w:p>
    <w:p w14:paraId="46562073" w14:textId="77777777" w:rsidR="00871733" w:rsidRDefault="00981E36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расчёте ожидаемого поступления по муниципальным образованиям, у которых отмечается отрицательная динамика роста поступлений по налогу в расчет принимается темп роста равный 100 процентам. При получении в расчётах отрицательного значения прогноз поступления налога принимается равным нулю.</w:t>
      </w:r>
    </w:p>
    <w:p w14:paraId="7127B4CA" w14:textId="77777777" w:rsidR="00871733" w:rsidRDefault="00871733">
      <w:pPr>
        <w:shd w:val="clear" w:color="auto" w:fill="FFFFFF"/>
        <w:tabs>
          <w:tab w:val="left" w:pos="1819"/>
        </w:tabs>
        <w:spacing w:after="0" w:line="240" w:lineRule="auto"/>
        <w:ind w:right="-1" w:firstLine="851"/>
        <w:jc w:val="both"/>
        <w:rPr>
          <w:color w:val="000000"/>
          <w:sz w:val="28"/>
          <w:szCs w:val="28"/>
        </w:rPr>
      </w:pPr>
    </w:p>
    <w:p w14:paraId="1B4FA17F" w14:textId="77777777" w:rsidR="00871733" w:rsidRDefault="00981E36">
      <w:pPr>
        <w:shd w:val="clear" w:color="auto" w:fill="FFFFFF"/>
        <w:spacing w:after="0" w:line="240" w:lineRule="auto"/>
        <w:ind w:right="-1" w:firstLine="851"/>
        <w:jc w:val="both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Земельный налог (код 1 06 06000 00 0000 110)</w:t>
      </w:r>
    </w:p>
    <w:p w14:paraId="58F33F34" w14:textId="77777777" w:rsidR="00871733" w:rsidRDefault="00871733">
      <w:pPr>
        <w:shd w:val="clear" w:color="auto" w:fill="FFFFFF"/>
        <w:spacing w:after="0" w:line="240" w:lineRule="auto"/>
        <w:ind w:right="-1" w:firstLine="851"/>
        <w:jc w:val="both"/>
        <w:rPr>
          <w:b/>
          <w:bCs/>
        </w:rPr>
      </w:pPr>
    </w:p>
    <w:p w14:paraId="06CCA555" w14:textId="77777777" w:rsidR="00871733" w:rsidRDefault="00981E36">
      <w:pPr>
        <w:shd w:val="clear" w:color="auto" w:fill="FFFFFF"/>
        <w:spacing w:after="0" w:line="240" w:lineRule="auto"/>
        <w:ind w:right="-1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земельного налога на 2023-2025 годы определяется на уровне ожидаемого поступления налога в 2022 году.</w:t>
      </w:r>
    </w:p>
    <w:p w14:paraId="73EF4F85" w14:textId="77777777" w:rsidR="00871733" w:rsidRDefault="00981E36">
      <w:pPr>
        <w:shd w:val="clear" w:color="auto" w:fill="FFFFFF"/>
        <w:spacing w:after="0" w:line="240" w:lineRule="auto"/>
        <w:ind w:right="-1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Ожидаемое поступление налога в 2022 году рассчитывается исходя из среднего значения фактических поступлений сумм налога в 2020 и 2021 годах.</w:t>
      </w:r>
    </w:p>
    <w:p w14:paraId="3ECA9083" w14:textId="77777777" w:rsidR="00871733" w:rsidRDefault="00871733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16BA58" w14:textId="77777777" w:rsidR="00871733" w:rsidRDefault="00981E3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05024 04 0000 120; 1 11 05025 05 0000 120; 1 11 05025 10 0000 120; 1 11 05025 13 0000 120)</w:t>
      </w:r>
    </w:p>
    <w:p w14:paraId="0EF7AA1F" w14:textId="77777777" w:rsidR="00871733" w:rsidRDefault="00871733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</w:rPr>
      </w:pPr>
    </w:p>
    <w:p w14:paraId="4E462D52" w14:textId="77777777" w:rsidR="00871733" w:rsidRDefault="00981E36">
      <w:pPr>
        <w:shd w:val="clear" w:color="auto" w:fill="FFFFFF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Поступление арендной платы за земли 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2023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прогнозируется на уровне ожидаемого поступления доходов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14:paraId="75457642" w14:textId="77777777" w:rsidR="00871733" w:rsidRDefault="00981E3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4D6A928" w14:textId="77777777" w:rsidR="00871733" w:rsidRDefault="00871733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</w:rPr>
      </w:pPr>
    </w:p>
    <w:p w14:paraId="3A241BA7" w14:textId="77777777" w:rsidR="00871733" w:rsidRDefault="00981E36">
      <w:pPr>
        <w:pStyle w:val="ConsNormal"/>
        <w:widowControl/>
        <w:tabs>
          <w:tab w:val="left" w:pos="6521"/>
        </w:tabs>
        <w:ind w:right="-1"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05030 00 0000 120)</w:t>
      </w:r>
    </w:p>
    <w:p w14:paraId="1645B162" w14:textId="77777777" w:rsidR="00871733" w:rsidRDefault="00981E36">
      <w:pPr>
        <w:pStyle w:val="ConsNormal"/>
        <w:widowControl/>
        <w:tabs>
          <w:tab w:val="left" w:pos="6521"/>
        </w:tabs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областной бюджет в 2023 – 2025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годах                     (код 1 11 05032 02 0000 120) планируется на основании расчётных данных главных администраторов доходов областного бюджета.</w:t>
      </w:r>
    </w:p>
    <w:p w14:paraId="0AB2BCAB" w14:textId="77777777" w:rsidR="00871733" w:rsidRDefault="00981E36">
      <w:pPr>
        <w:pStyle w:val="ConsNormal"/>
        <w:widowControl/>
        <w:tabs>
          <w:tab w:val="left" w:pos="6521"/>
        </w:tabs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местные бюджеты в 2023 – 2025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годах                   (коды 1 11 05034 04 0000 120, 1 11 05035 05 0000 120, 1 11 05035 10 0000 120,          1 11 05035 13 0000 120) прогнозируется на уровне ожидаемого поступления в 2022 году.</w:t>
      </w:r>
    </w:p>
    <w:p w14:paraId="05FCAB37" w14:textId="77777777" w:rsidR="00871733" w:rsidRDefault="00981E36">
      <w:pPr>
        <w:pStyle w:val="ConsNormal"/>
        <w:widowControl/>
        <w:shd w:val="clear" w:color="auto" w:fill="FFFFFF"/>
        <w:tabs>
          <w:tab w:val="left" w:pos="6521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2022 году рассчитывается исходя из фактического поступления доходов в 2021 году с учетом фактических поступлений в 1 полугодии 2022 года. В случае превышения фактических поступлений 1 полугодия 2022 года над фактическими поступлениями доходов в 2021 году, в расчет принимается фактическое поступление доходов в первом полугодии 2022 года.</w:t>
      </w:r>
    </w:p>
    <w:p w14:paraId="49410E35" w14:textId="77777777" w:rsidR="00871733" w:rsidRDefault="00871733">
      <w:pPr>
        <w:pStyle w:val="ConsNormal"/>
        <w:widowControl/>
        <w:shd w:val="clear" w:color="auto" w:fill="FFFFFF"/>
        <w:tabs>
          <w:tab w:val="left" w:pos="6521"/>
        </w:tabs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14:paraId="5FCAEE0E" w14:textId="77777777" w:rsidR="00871733" w:rsidRDefault="00981E36">
      <w:pPr>
        <w:shd w:val="clear" w:color="auto" w:fill="FFFFFF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Доходы от оказания платных услуг и компенсации затрат государства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(код 1 13 00000 00 0000 000)</w:t>
      </w:r>
    </w:p>
    <w:p w14:paraId="071B7105" w14:textId="77777777" w:rsidR="00871733" w:rsidRDefault="00981E3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sz w:val="28"/>
          <w:szCs w:val="28"/>
        </w:rPr>
        <w:t xml:space="preserve"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(код 1 13 01020 01 0000 130);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лата за предоставление информации из реестра дисквалифицированных лиц </w:t>
      </w:r>
      <w:r>
        <w:rPr>
          <w:rFonts w:ascii="Times New Roman" w:hAnsi="Times New Roman"/>
          <w:sz w:val="28"/>
          <w:szCs w:val="28"/>
        </w:rPr>
        <w:t xml:space="preserve">(код </w:t>
      </w:r>
      <w:r>
        <w:rPr>
          <w:rFonts w:ascii="Times New Roman" w:eastAsia="Calibri" w:hAnsi="Times New Roman"/>
          <w:sz w:val="28"/>
          <w:szCs w:val="28"/>
        </w:rPr>
        <w:t xml:space="preserve">1 13 01190 01 0000 130); </w:t>
      </w:r>
      <w:r>
        <w:rPr>
          <w:rFonts w:ascii="Times New Roman" w:hAnsi="Times New Roman"/>
          <w:color w:val="000000"/>
          <w:sz w:val="28"/>
          <w:szCs w:val="28"/>
        </w:rPr>
        <w:t xml:space="preserve">плата за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1 13 01410 01 0000 130); прочие доходы от оказания платных услуг (работ) получателями средств бюджетов субъектов Российской Федерации (код 1 13 01992 02 0000 130); доходы, поступающие в порядке возмещения расходов, понесенных в связи с эксплуатацией имущества субъектов Российской Федерации (код 1 13 02062 02 0000 130); прочие доходы от компенсации затрат бюджетов субъектов Российской Федерации (код 1 13 02992 02 0000 130) на 2022-2024 годы планируются на основании расчетных данных главных администраторов доходов областного бюджета.</w:t>
      </w:r>
    </w:p>
    <w:p w14:paraId="42CB8FCD" w14:textId="77777777" w:rsidR="00871733" w:rsidRDefault="00981E36">
      <w:pPr>
        <w:shd w:val="clear" w:color="auto" w:fill="FFFFFF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Поступление доходов от оказания платных услуг и компенсации затрат государства </w:t>
      </w:r>
      <w:r>
        <w:rPr>
          <w:rFonts w:ascii="Times New Roman" w:hAnsi="Times New Roman"/>
          <w:color w:val="000000"/>
          <w:sz w:val="28"/>
          <w:szCs w:val="28"/>
        </w:rPr>
        <w:t xml:space="preserve">(код 1 13 00000 00 0000 000)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местные бюджеты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2023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прогнозируется на уровне ожидаемого поступления доходов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14:paraId="16589426" w14:textId="77777777" w:rsidR="00871733" w:rsidRDefault="00981E3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384620" w14:textId="77777777" w:rsidR="00871733" w:rsidRDefault="00871733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/>
          <w:color w:val="CE181E"/>
          <w:sz w:val="28"/>
          <w:szCs w:val="28"/>
        </w:rPr>
      </w:pPr>
    </w:p>
    <w:p w14:paraId="0CE72F0B" w14:textId="77777777" w:rsidR="00871733" w:rsidRDefault="00981E36">
      <w:pPr>
        <w:tabs>
          <w:tab w:val="left" w:pos="709"/>
          <w:tab w:val="left" w:pos="851"/>
        </w:tabs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Штрафы, санкции, возмещение ущерба </w:t>
      </w:r>
      <w:r>
        <w:rPr>
          <w:rFonts w:ascii="Times New Roman" w:hAnsi="Times New Roman"/>
          <w:bCs/>
          <w:spacing w:val="-14"/>
          <w:sz w:val="28"/>
          <w:szCs w:val="28"/>
        </w:rPr>
        <w:t>(код 1 16 00000 00 0000 000)</w:t>
      </w:r>
    </w:p>
    <w:p w14:paraId="1C045E50" w14:textId="77777777" w:rsidR="00871733" w:rsidRDefault="00981E36">
      <w:pPr>
        <w:shd w:val="clear" w:color="auto" w:fill="FFFFFF"/>
        <w:tabs>
          <w:tab w:val="left" w:pos="709"/>
        </w:tabs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Поступление сумм штрафов в местные бюджеты 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2023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годах по кодам бюджетной классификации  1 16 01074 01 0000 140; 1 16 011157 01 0000 140; 1 16 02020 02 0000 140; 1 16 07010 04 0000 140;1 16 07010 05 0000 140; 1 16 07010 10 0000 140; 1 16 07010 13 0000 140; 1 16 07090 04 0000 140; 1 16 07090 05 0000 140; 1 16 07090 10 0000 140; 1 16 07090 13 0000 140; 1 16 09040 05 0000 140; 1 16 10031 04 0000 140; 1 16 10032 04 0000 140; 1 16 10031 05 0000 140; 1 16 10032 05 0000 140;1 16 10031 10 0000 140; 1 16 10031 13 0000 140; 1 16 10032 13 0000 140; 1 16 10061 05 0000 140; 1 16 10061 13 0000 140; 1 16 10100 04 0000 140; 1 16 10100 05 0000 140; 1 16 10100 10 0000 140; 1 16 11064 01 0000 140</w:t>
      </w:r>
      <w:r>
        <w:rPr>
          <w:rFonts w:ascii="Times New Roman" w:hAnsi="Times New Roman"/>
          <w:sz w:val="28"/>
          <w:szCs w:val="28"/>
        </w:rPr>
        <w:t xml:space="preserve"> прогнозируется на уровне ожидаемого поступления доходов в 2022 году, которое рассчитывается на уровне удвоенного фактического поступления доходов в 1 полугодии 2022 года.</w:t>
      </w:r>
    </w:p>
    <w:p w14:paraId="6EA2E812" w14:textId="77777777" w:rsidR="00871733" w:rsidRDefault="00981E36">
      <w:pPr>
        <w:shd w:val="clear" w:color="auto" w:fill="FFFFFF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7AADDF8A" w14:textId="77777777" w:rsidR="00871733" w:rsidRDefault="00981E36">
      <w:pPr>
        <w:pStyle w:val="ConsNormal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Инициативные платежи (код 1 17 15000 00 0000 150)</w:t>
      </w:r>
    </w:p>
    <w:p w14:paraId="7B65ABA3" w14:textId="77777777" w:rsidR="00871733" w:rsidRDefault="00981E36">
      <w:pPr>
        <w:pStyle w:val="ConsNormal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6768BD2" w14:textId="77777777" w:rsidR="00871733" w:rsidRDefault="00981E36">
      <w:pPr>
        <w:pStyle w:val="ConsNormal"/>
        <w:tabs>
          <w:tab w:val="left" w:pos="6521"/>
        </w:tabs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Поступление инициативных платежей в местные бюджеты в 2023 году прогнозируется на основании сведений о проектах муниципальных образований, прошедших конкурсный отбор в проекте «</w:t>
      </w:r>
      <w:r>
        <w:rPr>
          <w:rFonts w:ascii="Times New Roman" w:hAnsi="Times New Roman" w:cs="Times New Roman"/>
          <w:b/>
          <w:sz w:val="28"/>
          <w:szCs w:val="28"/>
        </w:rPr>
        <w:t>Народный бюджет</w:t>
      </w:r>
      <w:r>
        <w:rPr>
          <w:rFonts w:ascii="Times New Roman" w:hAnsi="Times New Roman" w:cs="Times New Roman"/>
          <w:sz w:val="28"/>
          <w:szCs w:val="28"/>
        </w:rPr>
        <w:t>», подготовленный в соответствии с постановлением Администрации Курской области от 27.09.2016 № 732-па «О вопросах реализации проекта «Народный бюджет» в Курской области». Поступление инициативных платежей в местный бюджет в 2023 году не планируется.</w:t>
      </w:r>
    </w:p>
    <w:p w14:paraId="0CDEB7A8" w14:textId="77777777" w:rsidR="00871733" w:rsidRDefault="00981E36">
      <w:pPr>
        <w:pStyle w:val="ConsNormal"/>
        <w:shd w:val="clear" w:color="auto" w:fill="FFFFFF"/>
        <w:tabs>
          <w:tab w:val="left" w:pos="6521"/>
        </w:tabs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Поступление инициативных платежей в местный бюджет в 2024 и 2025 годах не планируется.</w:t>
      </w:r>
    </w:p>
    <w:p w14:paraId="57385CA1" w14:textId="77777777" w:rsidR="00871733" w:rsidRDefault="00871733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84679F6" w14:textId="77777777" w:rsidR="00871733" w:rsidRDefault="00981E36">
      <w:pPr>
        <w:shd w:val="clear" w:color="auto" w:fill="FFFFFF"/>
        <w:spacing w:after="0" w:line="240" w:lineRule="auto"/>
        <w:ind w:right="-1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Безвозмездные поступления от других бюджетов бюджетной системы Российской Федерации (2 02 00000 00 0000 000)</w:t>
      </w:r>
    </w:p>
    <w:p w14:paraId="32C1944E" w14:textId="77777777" w:rsidR="00871733" w:rsidRDefault="00981E36">
      <w:pPr>
        <w:spacing w:after="0" w:line="240" w:lineRule="auto"/>
        <w:ind w:firstLine="540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По данному коду доходов планируется финансовая помощь из средств районного, областного и федерального бюджетов в виде сумм дотаций, субвенций, субсидий, межбюджетных трансфертов в пределах средств, предусмотренных в районном, областном и федеральном бюджетах на 2023 год и плановый период 2024 и 2025 годов.</w:t>
      </w:r>
    </w:p>
    <w:p w14:paraId="4763482E" w14:textId="77777777" w:rsidR="00871733" w:rsidRDefault="008717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6D4F05E" w14:textId="77777777" w:rsidR="00871733" w:rsidRDefault="008717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160FF3" w14:textId="77777777" w:rsidR="00871733" w:rsidRDefault="00871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6EDA42" w14:textId="77777777" w:rsidR="00871733" w:rsidRDefault="00981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О.М. Жердева</w:t>
      </w:r>
    </w:p>
    <w:sectPr w:rsidR="0087173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B03"/>
    <w:multiLevelType w:val="multilevel"/>
    <w:tmpl w:val="85EE6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33"/>
    <w:rsid w:val="00223951"/>
    <w:rsid w:val="00871733"/>
    <w:rsid w:val="0098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7826"/>
  <w15:docId w15:val="{8D779773-BB16-43CF-87DC-288B6D57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4">
    <w:name w:val="heading 4"/>
    <w:basedOn w:val="1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азвание Знак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-">
    <w:name w:val="Интернет-ссылка"/>
    <w:rsid w:val="006D33FA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0"/>
    <w:qFormat/>
    <w:rsid w:val="006D33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6D33FA"/>
    <w:pPr>
      <w:spacing w:after="140"/>
    </w:pPr>
  </w:style>
  <w:style w:type="paragraph" w:styleId="a6">
    <w:name w:val="List"/>
    <w:basedOn w:val="a0"/>
    <w:rsid w:val="006D33FA"/>
    <w:rPr>
      <w:rFonts w:cs="Lucida Sans"/>
    </w:rPr>
  </w:style>
  <w:style w:type="paragraph" w:customStyle="1" w:styleId="10">
    <w:name w:val="Название объекта1"/>
    <w:basedOn w:val="a"/>
    <w:qFormat/>
    <w:rsid w:val="006D33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D33F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suppressAutoHyphens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  <w:suppressAutoHyphens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styleId="a8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suppressAutoHyphens/>
      <w:ind w:firstLine="720"/>
    </w:pPr>
    <w:rPr>
      <w:rFonts w:ascii="Arial" w:hAnsi="Arial" w:cs="Arial"/>
      <w:color w:val="00000A"/>
      <w:sz w:val="22"/>
    </w:rPr>
  </w:style>
  <w:style w:type="paragraph" w:customStyle="1" w:styleId="a9">
    <w:name w:val="Содержимое врезки"/>
    <w:basedOn w:val="a"/>
    <w:qFormat/>
    <w:rsid w:val="006D3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16154</CharactersWithSpaces>
  <SharedDoc>false</SharedDoc>
  <HLinks>
    <vt:vector size="30" baseType="variant">
      <vt:variant>
        <vt:i4>3276901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consultantplus://offline/ref=7CF5E7937C8365AECD73DB089C4B5A5200234B2C2A47CD5E7C7E2E6552A10B04C699CC1DB4251D60v5K7H</vt:lpwstr>
      </vt:variant>
      <vt:variant>
        <vt:lpwstr/>
      </vt:variant>
      <vt:variant>
        <vt:i4>2424883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consultantplus://offline/ref=3BED62AED1E3212B22C1DBDF5D5BEC44C0DF1B5703116FB590C22EBE0812C0CC4463F9713D97mAn0F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consultantplus://offline/ref=3D4CF882AD44F61CB78531C71F3BFD99A8498F4FF10B93FD02292512BEFAB10893E0A8ACD7B3D119f0k7F</vt:lpwstr>
      </vt:variant>
      <vt:variant>
        <vt:lpwstr/>
      </vt:variant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consultantplus://offline/ref=3D4CF882AD44F61CB78531C71F3BFD99A8498F4FF10B93FD02292512BEFAB10893E0A8ACD7BAD2f1k7F</vt:lpwstr>
      </vt:variant>
      <vt:variant>
        <vt:lpwstr/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consultantplus://offline/ref=3D4CF882AD44F61CB78531C71F3BFD99A8498F4FF10B93FD02292512BEFAB10893E0A8AED7B3fDkCF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KONSTANTINE</cp:lastModifiedBy>
  <cp:revision>2</cp:revision>
  <cp:lastPrinted>2020-11-16T15:53:00Z</cp:lastPrinted>
  <dcterms:created xsi:type="dcterms:W3CDTF">2023-06-05T09:04:00Z</dcterms:created>
  <dcterms:modified xsi:type="dcterms:W3CDTF">2023-06-05T09:04:00Z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