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0" w:after="0"/>
        <w:jc w:val="right"/>
        <w:outlineLvl w:val="0"/>
        <w:rPr>
          <w:rFonts w:ascii="Times New Roman" w:hAnsi="Times New Roman" w:cs="Times New Roman"/>
        </w:rPr>
      </w:pPr>
      <w:r>
        <w:rPr>
          <w:rFonts w:cs="Times New Roman" w:ascii="Times New Roman" w:hAnsi="Times New Roman"/>
        </w:rPr>
        <w:t xml:space="preserve">Приложение </w:t>
      </w:r>
      <w:bookmarkStart w:id="0" w:name="_GoBack"/>
      <w:bookmarkEnd w:id="0"/>
      <w:r>
        <w:rPr>
          <w:rFonts w:cs="Times New Roman" w:ascii="Times New Roman" w:hAnsi="Times New Roman"/>
        </w:rPr>
        <w:t>N1</w:t>
      </w:r>
    </w:p>
    <w:p>
      <w:pPr>
        <w:pStyle w:val="Normal"/>
        <w:spacing w:lineRule="auto" w:line="240" w:before="0" w:after="0"/>
        <w:jc w:val="right"/>
        <w:rPr>
          <w:rFonts w:ascii="Times New Roman" w:hAnsi="Times New Roman" w:cs="Times New Roman"/>
        </w:rPr>
      </w:pPr>
      <w:r>
        <w:rPr>
          <w:rFonts w:cs="Times New Roman" w:ascii="Times New Roman" w:hAnsi="Times New Roman"/>
        </w:rPr>
        <w:t>к Порядку учета бюджетных</w:t>
      </w:r>
    </w:p>
    <w:p>
      <w:pPr>
        <w:pStyle w:val="Normal"/>
        <w:spacing w:lineRule="auto" w:line="240" w:before="0" w:after="0"/>
        <w:jc w:val="right"/>
        <w:rPr>
          <w:rFonts w:ascii="Times New Roman" w:hAnsi="Times New Roman" w:cs="Times New Roman"/>
        </w:rPr>
      </w:pPr>
      <w:r>
        <w:rPr>
          <w:rFonts w:cs="Times New Roman" w:ascii="Times New Roman" w:hAnsi="Times New Roman"/>
        </w:rPr>
        <w:t>и денежных обязательств</w:t>
      </w:r>
    </w:p>
    <w:p>
      <w:pPr>
        <w:pStyle w:val="Normal"/>
        <w:spacing w:lineRule="auto" w:line="240" w:before="0" w:after="0"/>
        <w:jc w:val="right"/>
        <w:rPr>
          <w:rFonts w:ascii="Times New Roman" w:hAnsi="Times New Roman" w:cs="Times New Roman"/>
        </w:rPr>
      </w:pPr>
      <w:r>
        <w:rPr>
          <w:rFonts w:cs="Times New Roman" w:ascii="Times New Roman" w:hAnsi="Times New Roman"/>
        </w:rPr>
        <w:t xml:space="preserve">получателей средств бюджета </w:t>
      </w:r>
    </w:p>
    <w:p>
      <w:pPr>
        <w:pStyle w:val="Normal"/>
        <w:spacing w:lineRule="auto" w:line="240" w:before="0" w:after="0"/>
        <w:ind w:right="-2"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муниципального образования</w:t>
      </w:r>
    </w:p>
    <w:p>
      <w:pPr>
        <w:pStyle w:val="Normal"/>
        <w:spacing w:lineRule="auto" w:line="240" w:before="0" w:after="0"/>
        <w:ind w:right="-2" w:hanging="0"/>
        <w:jc w:val="right"/>
        <w:rPr>
          <w:rFonts w:ascii="Times New Roman" w:hAnsi="Times New Roman" w:cs="Times New Roman"/>
        </w:rPr>
      </w:pPr>
      <w:r>
        <w:rPr>
          <w:rFonts w:cs="Times New Roman" w:ascii="Times New Roman" w:hAnsi="Times New Roman"/>
        </w:rPr>
        <w:t xml:space="preserve">«Верхнелюбажский сельсовет» </w:t>
      </w:r>
    </w:p>
    <w:p>
      <w:pPr>
        <w:pStyle w:val="Normal"/>
        <w:spacing w:lineRule="auto" w:line="240" w:before="0" w:after="0"/>
        <w:ind w:right="-2"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Фатежского района Курской области </w:t>
      </w:r>
    </w:p>
    <w:p>
      <w:pPr>
        <w:pStyle w:val="Normal"/>
        <w:spacing w:lineRule="auto" w:line="240" w:before="0" w:after="0"/>
        <w:jc w:val="right"/>
        <w:rPr>
          <w:rFonts w:ascii="Times New Roman" w:hAnsi="Times New Roman" w:cs="Times New Roman"/>
        </w:rPr>
      </w:pPr>
      <w:r>
        <w:rPr>
          <w:rFonts w:cs="Times New Roman" w:ascii="Times New Roman" w:hAnsi="Times New Roman"/>
        </w:rPr>
        <w:t>Управлением Федерального</w:t>
      </w:r>
    </w:p>
    <w:p>
      <w:pPr>
        <w:pStyle w:val="Normal"/>
        <w:spacing w:lineRule="auto" w:line="240" w:before="0" w:after="0"/>
        <w:jc w:val="right"/>
        <w:rPr>
          <w:rFonts w:ascii="Arial" w:hAnsi="Arial" w:cs="Arial"/>
          <w:sz w:val="20"/>
          <w:szCs w:val="20"/>
        </w:rPr>
      </w:pPr>
      <w:r>
        <w:rPr>
          <w:rFonts w:cs="Times New Roman" w:ascii="Times New Roman" w:hAnsi="Times New Roman"/>
        </w:rPr>
        <w:t xml:space="preserve"> </w:t>
      </w:r>
      <w:r>
        <w:rPr>
          <w:rFonts w:cs="Times New Roman" w:ascii="Times New Roman" w:hAnsi="Times New Roman"/>
        </w:rPr>
        <w:t>Казначейства по Курской области</w:t>
      </w:r>
    </w:p>
    <w:p>
      <w:pPr>
        <w:pStyle w:val="Normal"/>
        <w:spacing w:lineRule="auto" w:line="240" w:before="0" w:after="0"/>
        <w:jc w:val="center"/>
        <w:rPr>
          <w:rFonts w:ascii="Arial" w:hAnsi="Arial" w:cs="Arial"/>
          <w:sz w:val="20"/>
          <w:szCs w:val="20"/>
        </w:rPr>
      </w:pPr>
      <w:r>
        <w:rPr>
          <w:rFonts w:cs="Arial" w:ascii="Arial" w:hAnsi="Arial"/>
          <w:sz w:val="20"/>
          <w:szCs w:val="20"/>
        </w:rPr>
      </w:r>
    </w:p>
    <w:p>
      <w:pPr>
        <w:pStyle w:val="Normal"/>
        <w:spacing w:lineRule="auto" w:line="240" w:before="0" w:after="0"/>
        <w:jc w:val="center"/>
        <w:rPr>
          <w:rFonts w:ascii="Arial" w:hAnsi="Arial" w:cs="Arial"/>
          <w:sz w:val="20"/>
          <w:szCs w:val="20"/>
        </w:rPr>
      </w:pPr>
      <w:r>
        <w:rPr>
          <w:rFonts w:cs="Arial" w:ascii="Arial" w:hAnsi="Arial"/>
          <w:sz w:val="20"/>
          <w:szCs w:val="20"/>
        </w:rPr>
      </w:r>
    </w:p>
    <w:p>
      <w:pPr>
        <w:pStyle w:val="Normal"/>
        <w:spacing w:lineRule="auto" w:line="240" w:before="0" w:after="0"/>
        <w:jc w:val="center"/>
        <w:rPr>
          <w:rFonts w:ascii="Arial" w:hAnsi="Arial" w:cs="Arial"/>
          <w:sz w:val="20"/>
          <w:szCs w:val="20"/>
        </w:rPr>
      </w:pPr>
      <w:r>
        <w:rPr>
          <w:rFonts w:cs="Arial" w:ascii="Arial" w:hAnsi="Arial"/>
          <w:sz w:val="20"/>
          <w:szCs w:val="20"/>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ИНФОРМАЦИЯ,</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НЕОБХОДИМАЯ ДЛЯ ПОСТАНОВКИ НА УЧЕТ БЮДЖЕТНОГО ОБЯЗАТЕЛЬСТВА</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(ВНЕСЕНИЯ ИЗМЕНЕНИЙ В ПОСТАВЛЕННОЕ НА УЧЕТ</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БЮДЖЕТНОЕ ОБЯЗАТЕЛЬСТВО)</w:t>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r>
    </w:p>
    <w:tbl>
      <w:tblPr>
        <w:tblW w:w="10206" w:type="dxa"/>
        <w:jc w:val="left"/>
        <w:tblInd w:w="-60" w:type="dxa"/>
        <w:tblLayout w:type="fixed"/>
        <w:tblCellMar>
          <w:top w:w="102" w:type="dxa"/>
          <w:left w:w="62" w:type="dxa"/>
          <w:bottom w:w="102" w:type="dxa"/>
          <w:right w:w="62" w:type="dxa"/>
        </w:tblCellMar>
        <w:tblLook w:firstRow="0" w:noVBand="0" w:lastRow="0" w:firstColumn="0" w:lastColumn="0" w:noHBand="0" w:val="0000"/>
      </w:tblPr>
      <w:tblGrid>
        <w:gridCol w:w="3778"/>
        <w:gridCol w:w="6427"/>
      </w:tblGrid>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Наименование информации (реквизита, показателя)</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Правила формирования информации (реквизита, показателя)</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Номер сведений о бюджетном обязательстве получателя средств бюджета муниципального образования (далее - соответственно Сведения о бюджетном обязательстве, бюджетное обязательство)</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порядковый номер Сведений о бюджетном обязательстве.</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бюджетном обязательстве в форме электронного документа номер Сведений о бюджетном обязательстве присваивается автоматически в информационной системе.</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Учетный номер бюджетного обязательства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при внесении изменений в поставленное на учет бюджетное обязательство.</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учетный номер обязательства, в которое вносятся изменения, присвоенный ему при постановке на учет.</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Дата формирования Сведений о бюджетном обязательстве</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дата формирования Сведений о бюджетном обязательстве получателем бюджетных средств.</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бюджетном обязательстве в форме электронного документа в информационной системе дата Сведений о бюджетном обязательстве формируется автоматически.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Тип бюджетного обязательства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код типа бюджетного обязательства, исходя из следующего:</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 текущий финансовый год;</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jc w:val="both"/>
              <w:outlineLvl w:val="1"/>
              <w:rPr>
                <w:rFonts w:ascii="Times New Roman" w:hAnsi="Times New Roman" w:cs="Times New Roman"/>
                <w:sz w:val="24"/>
                <w:szCs w:val="24"/>
              </w:rPr>
            </w:pPr>
            <w:r>
              <w:rPr>
                <w:rFonts w:cs="Times New Roman" w:ascii="Times New Roman" w:hAnsi="Times New Roman"/>
                <w:sz w:val="24"/>
                <w:szCs w:val="24"/>
              </w:rPr>
              <w:t>5. Информация о получателе бюджетных средств</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1" w:name="Par34"/>
            <w:bookmarkEnd w:id="1"/>
            <w:r>
              <w:rPr>
                <w:rFonts w:cs="Times New Roman" w:ascii="Times New Roman" w:hAnsi="Times New Roman"/>
                <w:sz w:val="24"/>
                <w:szCs w:val="24"/>
              </w:rPr>
              <w:t>5.1. Получатель бюджетных средств</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бюджета муниципального образования в информационной системе.</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5.2. Наименование бюджета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бюджета т муниципального образования.</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5.3. Код ОКТМО</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5.4. Финансовый орган</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финансовый орган муниципального образования</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5.5. Код по ОКПО</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код финансового органа по Общероссийскому классификатору предприятий и организаций</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5.6. Код получателя бюджетных средств по Сводному реестру</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уникальный код организации по Сводному реестру (далее - код по Сводному реестру) получателя средств бюджета муниципального образования, в соответствии со Сводным реестром.</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5.7. Наименование главного распорядителя бюджетных средств</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главного распорядителя средств  бюджета муниципального образования области в соответствии со Сводным реестром.</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5.8. Глава по БК</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Указывается код главы главного распорядителя средств  бюджета муниципального образования по бюджетной классификации Российской Федерации.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5.9. Наименование органа Федерального казначейства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органа Федерального казначейства, в котором получателю средств бюджета муниципального образования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5.10. Код органа Федерального казначейства (далее - КОФК)</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«4400» - код органа Федерального казначейства, в котором открыт соответствующий лицевой счет получателя бюджетных средств.</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2" w:name="Par49"/>
            <w:bookmarkEnd w:id="2"/>
            <w:r>
              <w:rPr>
                <w:rFonts w:cs="Times New Roman" w:ascii="Times New Roman" w:hAnsi="Times New Roman"/>
                <w:sz w:val="24"/>
                <w:szCs w:val="24"/>
              </w:rPr>
              <w:t>5.11. Номер лицевого счета получателя бюджетных средств</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номер соответствующего лицевого счета получателя бюджетных средств.</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jc w:val="both"/>
              <w:outlineLvl w:val="1"/>
              <w:rPr>
                <w:rFonts w:ascii="Times New Roman" w:hAnsi="Times New Roman" w:cs="Times New Roman"/>
                <w:sz w:val="24"/>
                <w:szCs w:val="24"/>
              </w:rPr>
            </w:pPr>
            <w:r>
              <w:rPr>
                <w:rFonts w:cs="Times New Roman" w:ascii="Times New Roman" w:hAnsi="Times New Roman"/>
                <w:sz w:val="24"/>
                <w:szCs w:val="24"/>
              </w:rPr>
              <w:t>6. Реквизиты документа, являющегося основанием для принятия на учет бюджетного обязательства (далее - документ-основание)</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3" w:name="Par53"/>
            <w:bookmarkEnd w:id="3"/>
            <w:r>
              <w:rPr>
                <w:rFonts w:cs="Times New Roman" w:ascii="Times New Roman" w:hAnsi="Times New Roman"/>
                <w:sz w:val="24"/>
                <w:szCs w:val="24"/>
              </w:rPr>
              <w:t>6.1. Вид документа-основания</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6.2. Наименование нормативного правового акта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При заполнении в </w:t>
            </w:r>
            <w:hyperlink w:anchor="Par53">
              <w:r>
                <w:rPr>
                  <w:rFonts w:cs="Times New Roman" w:ascii="Times New Roman" w:hAnsi="Times New Roman"/>
                  <w:sz w:val="24"/>
                  <w:szCs w:val="24"/>
                </w:rPr>
                <w:t>пункте 6.1</w:t>
              </w:r>
            </w:hyperlink>
            <w:r>
              <w:rPr>
                <w:rFonts w:cs="Times New Roman" w:ascii="Times New Roman" w:hAnsi="Times New Roman"/>
                <w:sz w:val="24"/>
                <w:szCs w:val="24"/>
              </w:rPr>
              <w:t xml:space="preserve"> настоящей информации значения "нормативный правовой акт" указывается наименование нормативного правового акта.</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6.3. Номер документа-основания</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номер документа-основания (при наличии).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4" w:name="Par59"/>
            <w:bookmarkEnd w:id="4"/>
            <w:r>
              <w:rPr>
                <w:rFonts w:cs="Times New Roman" w:ascii="Times New Roman" w:hAnsi="Times New Roman"/>
                <w:sz w:val="24"/>
                <w:szCs w:val="24"/>
              </w:rPr>
              <w:t>6.4. Дата документа-основания</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trPr>
          <w:trHeight w:val="1620" w:hRule="atLeast"/>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6.5. Срок исполнения</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Указывается дата завершения исполнения обязательств по документу-основанию (кроме обязательств, возникших из извещения об осуществлении закупки). Если в документе основании дата завершения исполнения обязательства стоит ранее даты представления Сведений (или не стоит совсем), то получатель средств бюджета указывает иную дату текущего финансового года, но не ранее даты представления Сведений.</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6.6. Предмет по документу-основанию</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предмет по документу-основанию.</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При заполнении в </w:t>
            </w:r>
            <w:hyperlink w:anchor="Par53">
              <w:r>
                <w:rPr>
                  <w:rFonts w:cs="Times New Roman" w:ascii="Times New Roman" w:hAnsi="Times New Roman"/>
                  <w:sz w:val="24"/>
                  <w:szCs w:val="24"/>
                </w:rPr>
                <w:t>пункте 6.1</w:t>
              </w:r>
            </w:hyperlink>
            <w:r>
              <w:rPr>
                <w:rFonts w:cs="Times New Roman" w:ascii="Times New Roman" w:hAnsi="Times New Roman"/>
                <w:sz w:val="24"/>
                <w:szCs w:val="24"/>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При заполнении в </w:t>
            </w:r>
            <w:hyperlink w:anchor="Par53">
              <w:r>
                <w:rPr>
                  <w:rFonts w:cs="Times New Roman" w:ascii="Times New Roman" w:hAnsi="Times New Roman"/>
                  <w:sz w:val="24"/>
                  <w:szCs w:val="24"/>
                </w:rPr>
                <w:t>пункте 6.1</w:t>
              </w:r>
            </w:hyperlink>
            <w:r>
              <w:rPr>
                <w:rFonts w:cs="Times New Roman" w:ascii="Times New Roman" w:hAnsi="Times New Roman"/>
                <w:sz w:val="24"/>
                <w:szCs w:val="24"/>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6.7. Признак казначейского сопровождения</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Указывается признак казначейского сопровождения "Да" -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tc>
      </w:tr>
      <w:tr>
        <w:trPr>
          <w:trHeight w:val="622" w:hRule="atLeast"/>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6.8. Идентификатор</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Указывается идентификатор документа-основания при заполнении "Да" в пункте 6.7.</w:t>
            </w:r>
          </w:p>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При не заполнении пункта 6.7 идентификатор указывается при наличии.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6.9. Уникальный номер реестровой записи в реестре контрактов/реестре соглашений</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Уникальный номер реестровой записи в реестре контрактов/реестре соглашений указывается при внесении изменений в ранее поставленное на учет бюджетное обязательство с заполненными в </w:t>
            </w:r>
            <w:hyperlink w:anchor="Par53">
              <w:r>
                <w:rPr>
                  <w:rFonts w:cs="Times New Roman" w:ascii="Times New Roman" w:hAnsi="Times New Roman"/>
                  <w:sz w:val="24"/>
                  <w:szCs w:val="24"/>
                </w:rPr>
                <w:t>пункте 6.1</w:t>
              </w:r>
            </w:hyperlink>
            <w:r>
              <w:rPr>
                <w:rFonts w:cs="Times New Roman" w:ascii="Times New Roman" w:hAnsi="Times New Roman"/>
                <w:sz w:val="24"/>
                <w:szCs w:val="24"/>
              </w:rPr>
              <w:t xml:space="preserve"> настоящей информации значениями "контракт" или "нормативный правовой акт".</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уникальный номер реестровой записи в реестре контрактов, соответствующий бюджетному обязательству, в которое вносятся изменения.</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5" w:name="Par68"/>
            <w:bookmarkEnd w:id="5"/>
            <w:r>
              <w:rPr>
                <w:rFonts w:cs="Times New Roman" w:ascii="Times New Roman" w:hAnsi="Times New Roman"/>
                <w:sz w:val="24"/>
                <w:szCs w:val="24"/>
              </w:rPr>
              <w:t>6.10. Сумма в валюте обязательства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6" w:name="Par70"/>
            <w:bookmarkEnd w:id="6"/>
            <w:r>
              <w:rPr>
                <w:rFonts w:cs="Times New Roman" w:ascii="Times New Roman" w:hAnsi="Times New Roman"/>
                <w:sz w:val="24"/>
                <w:szCs w:val="24"/>
              </w:rPr>
              <w:t xml:space="preserve">6.11. Код валюты по </w:t>
            </w:r>
            <w:hyperlink r:id="rId2">
              <w:r>
                <w:rPr>
                  <w:rFonts w:cs="Times New Roman" w:ascii="Times New Roman" w:hAnsi="Times New Roman"/>
                  <w:sz w:val="24"/>
                  <w:szCs w:val="24"/>
                </w:rPr>
                <w:t>ОКВ</w:t>
              </w:r>
            </w:hyperlink>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3">
              <w:r>
                <w:rPr>
                  <w:rFonts w:cs="Times New Roman" w:ascii="Times New Roman" w:hAnsi="Times New Roman"/>
                  <w:sz w:val="24"/>
                  <w:szCs w:val="24"/>
                </w:rPr>
                <w:t>классификатором</w:t>
              </w:r>
            </w:hyperlink>
            <w:r>
              <w:rPr>
                <w:rFonts w:cs="Times New Roman" w:ascii="Times New Roman" w:hAnsi="Times New Roman"/>
                <w:sz w:val="24"/>
                <w:szCs w:val="24"/>
              </w:rPr>
              <w:t xml:space="preserve"> валют.</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заключения государственного контракта (договора) указывается код валюты, в которой указывается цена контракта.</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6.12. Сумма в валюте Российской Федерации всего</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сумма бюджетного обязательства в валюте Российской Федерации.</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ar68">
              <w:r>
                <w:rPr>
                  <w:rFonts w:cs="Times New Roman" w:ascii="Times New Roman" w:hAnsi="Times New Roman"/>
                  <w:sz w:val="24"/>
                  <w:szCs w:val="24"/>
                </w:rPr>
                <w:t>пунктам 6.</w:t>
              </w:r>
            </w:hyperlink>
            <w:r>
              <w:rPr>
                <w:rFonts w:cs="Times New Roman" w:ascii="Times New Roman" w:hAnsi="Times New Roman"/>
                <w:sz w:val="24"/>
                <w:szCs w:val="24"/>
              </w:rPr>
              <w:t xml:space="preserve">10 и </w:t>
            </w:r>
            <w:hyperlink w:anchor="Par70">
              <w:r>
                <w:rPr>
                  <w:rFonts w:cs="Times New Roman" w:ascii="Times New Roman" w:hAnsi="Times New Roman"/>
                  <w:sz w:val="24"/>
                  <w:szCs w:val="24"/>
                </w:rPr>
                <w:t>6.</w:t>
              </w:r>
            </w:hyperlink>
            <w:r>
              <w:rPr>
                <w:rFonts w:cs="Times New Roman" w:ascii="Times New Roman" w:hAnsi="Times New Roman"/>
                <w:sz w:val="24"/>
                <w:szCs w:val="24"/>
              </w:rPr>
              <w:t>11 настоящей информации.</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6.13. В том числе сумма казначейского обеспечения обязательств в валюте Российской Федерации</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trPr>
          <w:trHeight w:val="1958" w:hRule="atLeast"/>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6.14. Процент платежа, требующего подтверждения, от общей суммы бюджетного обязательства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6.15. Сумма платежа, требующего подтверждения</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6.16. Номер уведомления о поступлении исполнительного документа/решения налогового органа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При заполнении в </w:t>
            </w:r>
            <w:hyperlink w:anchor="Par53">
              <w:r>
                <w:rPr>
                  <w:rFonts w:cs="Times New Roman" w:ascii="Times New Roman" w:hAnsi="Times New Roman"/>
                  <w:sz w:val="24"/>
                  <w:szCs w:val="24"/>
                </w:rPr>
                <w:t>пункте 6.1</w:t>
              </w:r>
            </w:hyperlink>
            <w:r>
              <w:rPr>
                <w:rFonts w:cs="Times New Roman" w:ascii="Times New Roman" w:hAnsi="Times New Roman"/>
                <w:sz w:val="24"/>
                <w:szCs w:val="24"/>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6.17. Дата уведомления о поступлении исполнительного документа/решения налогового органа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При заполнении в </w:t>
            </w:r>
            <w:hyperlink w:anchor="Par53">
              <w:r>
                <w:rPr>
                  <w:rFonts w:cs="Times New Roman" w:ascii="Times New Roman" w:hAnsi="Times New Roman"/>
                  <w:sz w:val="24"/>
                  <w:szCs w:val="24"/>
                </w:rPr>
                <w:t>пункте 6.1</w:t>
              </w:r>
            </w:hyperlink>
            <w:r>
              <w:rPr>
                <w:rFonts w:cs="Times New Roman" w:ascii="Times New Roman" w:hAnsi="Times New Roman"/>
                <w:sz w:val="24"/>
                <w:szCs w:val="24"/>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6.18. Основание не включения договора (государственного контракта) в реестр контрактов</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При заполнении в </w:t>
            </w:r>
            <w:hyperlink w:anchor="Par53">
              <w:r>
                <w:rPr>
                  <w:rFonts w:cs="Times New Roman" w:ascii="Times New Roman" w:hAnsi="Times New Roman"/>
                  <w:sz w:val="24"/>
                  <w:szCs w:val="24"/>
                </w:rPr>
                <w:t>пункте 6.1</w:t>
              </w:r>
            </w:hyperlink>
            <w:r>
              <w:rPr>
                <w:rFonts w:cs="Times New Roman" w:ascii="Times New Roman" w:hAnsi="Times New Roman"/>
                <w:sz w:val="24"/>
                <w:szCs w:val="24"/>
              </w:rPr>
              <w:t xml:space="preserve"> настоящей информации значения "договор" указывается основание не включения договора (контракта) в реестр контрактов.</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jc w:val="both"/>
              <w:outlineLvl w:val="1"/>
              <w:rPr>
                <w:rFonts w:ascii="Times New Roman" w:hAnsi="Times New Roman" w:cs="Times New Roman"/>
                <w:sz w:val="24"/>
                <w:szCs w:val="24"/>
              </w:rPr>
            </w:pPr>
            <w:r>
              <w:rPr>
                <w:rFonts w:cs="Times New Roman" w:ascii="Times New Roman" w:hAnsi="Times New Roman"/>
                <w:sz w:val="24"/>
                <w:szCs w:val="24"/>
              </w:rPr>
              <w:t>7. Реквизиты контрагента/взыскателя по исполнительному документу/решению налогового органа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7.1. Наименование юридического лица/фамилия, имя, отчество физического лица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7" w:name="Par94"/>
            <w:bookmarkEnd w:id="7"/>
            <w:r>
              <w:rPr>
                <w:rFonts w:cs="Times New Roman" w:ascii="Times New Roman" w:hAnsi="Times New Roman"/>
                <w:sz w:val="24"/>
                <w:szCs w:val="24"/>
              </w:rPr>
              <w:t>7.2. Идентификационный номер налогоплательщика (ИНН)</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ИНН контрагента в соответствии со сведениями ЕГРЮЛ.</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8" w:name="Par97"/>
            <w:bookmarkEnd w:id="8"/>
            <w:r>
              <w:rPr>
                <w:rFonts w:cs="Times New Roman" w:ascii="Times New Roman" w:hAnsi="Times New Roman"/>
                <w:sz w:val="24"/>
                <w:szCs w:val="24"/>
              </w:rPr>
              <w:t>7.3. Код причины постановки на учет в налоговом органе (КПП)</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КПП контрагента в соответствии со сведениями ЕГРЮЛ.</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7.4. Код по Сводному реестру</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ar94">
              <w:r>
                <w:rPr>
                  <w:rFonts w:cs="Times New Roman" w:ascii="Times New Roman" w:hAnsi="Times New Roman"/>
                  <w:sz w:val="24"/>
                  <w:szCs w:val="24"/>
                </w:rPr>
                <w:t>пунктах 7.2</w:t>
              </w:r>
            </w:hyperlink>
            <w:r>
              <w:rPr>
                <w:rFonts w:cs="Times New Roman" w:ascii="Times New Roman" w:hAnsi="Times New Roman"/>
                <w:sz w:val="24"/>
                <w:szCs w:val="24"/>
              </w:rPr>
              <w:t xml:space="preserve"> и </w:t>
            </w:r>
            <w:hyperlink w:anchor="Par97">
              <w:r>
                <w:rPr>
                  <w:rFonts w:cs="Times New Roman" w:ascii="Times New Roman" w:hAnsi="Times New Roman"/>
                  <w:sz w:val="24"/>
                  <w:szCs w:val="24"/>
                </w:rPr>
                <w:t>7.3</w:t>
              </w:r>
            </w:hyperlink>
            <w:r>
              <w:rPr>
                <w:rFonts w:cs="Times New Roman" w:ascii="Times New Roman" w:hAnsi="Times New Roman"/>
                <w:sz w:val="24"/>
                <w:szCs w:val="24"/>
              </w:rPr>
              <w:t xml:space="preserve"> настоящей информации.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7.5. Номер лицевого счета (раздела на лицевом счете)</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7.6. Номер банковского (казначейского) счета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номер банковского (казначейского) счета контрагента (при наличии в документе-основании).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7.7. Наименование банка (иной организации) в котором (-ой) открыт счет контрагенту</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7.8. БИК банка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БИК банка контрагента (при наличии в документе-основании).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7.9. Корреспондентский счет банка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корреспондентский счет банка контрагента (при наличии в документе-основании).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jc w:val="both"/>
              <w:outlineLvl w:val="1"/>
              <w:rPr>
                <w:rFonts w:ascii="Times New Roman" w:hAnsi="Times New Roman" w:cs="Times New Roman"/>
                <w:sz w:val="24"/>
                <w:szCs w:val="24"/>
              </w:rPr>
            </w:pPr>
            <w:r>
              <w:rPr>
                <w:rFonts w:cs="Times New Roman" w:ascii="Times New Roman" w:hAnsi="Times New Roman"/>
                <w:sz w:val="24"/>
                <w:szCs w:val="24"/>
              </w:rPr>
              <w:t>8. Расшифровка обязательства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8.1. Наименование объекта капитального строительства или объекта недвижимого имущества (мероприятия по информатизации)</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наименование мероприятия ведомственной программы цифровой трансформации мероприятий.</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8.2. Уникальный код объекта капитального строительства или объекта недвижимого имущества (мероприятия по информатизации)</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Указывается уникальный код объекта капитального строительства или объекта недвижимого имущества (код мероприятия по информатизации).</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8.3. Наименование вида средств</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вида средств, за счет которых должна быть произведена кассовая выплата: средства бюджета, средства дополнительного финансирования, средства для финансирования мероприятий по оперативно-розыскной деятельности.</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8.4. Код по БК</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код классификации расходов бюджета муниципального образования в соответствии с предметом документа-основания.</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муниципального образования на основании информации, представленной должником.</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bookmarkStart w:id="9" w:name="Par124"/>
            <w:bookmarkEnd w:id="9"/>
            <w:r>
              <w:rPr>
                <w:rFonts w:cs="Times New Roman" w:ascii="Times New Roman" w:hAnsi="Times New Roman"/>
                <w:sz w:val="24"/>
                <w:szCs w:val="24"/>
              </w:rPr>
              <w:t>8.5. Признак безусловности обязательства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исполнение решения налогового органа, оплата исполнительного документа, иное).</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иное).</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8.6. Сумма исполненного обязательства прошлых лет в валюте Российской Федерации</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исполненная сумма бюджетного обязательства прошлых лет с точностью до второго знака после запятой.</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8.7. Сумма неисполненного обязательства прошлых лет в валюте Российской Федерации</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8.8. Сумма на 20__ текущий финансовый год в валюте обязательства с помесячной разбивкой</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8.9. Сумма в валюте Российской Федерации на плановый период и за пределами планового периода</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Сумма указывается отдельно на первый, второй и третий год планового периода, а также общей суммой на последующие года.</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8.10. Дата выплаты по исполнительному документу</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283"/>
              <w:jc w:val="both"/>
              <w:rPr>
                <w:rFonts w:ascii="Times New Roman" w:hAnsi="Times New Roman" w:cs="Times New Roman"/>
                <w:sz w:val="24"/>
                <w:szCs w:val="24"/>
              </w:rPr>
            </w:pPr>
            <w:r>
              <w:rPr>
                <w:rFonts w:cs="Times New Roman" w:ascii="Times New Roman" w:hAnsi="Times New Roman"/>
                <w:sz w:val="24"/>
                <w:szCs w:val="24"/>
              </w:rPr>
              <w:t>Указывается дата ежемесячной выплаты по исполнению исполнительного документа, если выплаты имеют периодический характер</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8.11. Аналитический код</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p>
        </w:tc>
      </w:tr>
      <w:tr>
        <w:trPr/>
        <w:tc>
          <w:tcPr>
            <w:tcW w:w="37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8.12. Примечание</w:t>
            </w:r>
          </w:p>
        </w:tc>
        <w:tc>
          <w:tcPr>
            <w:tcW w:w="64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Иная информация, необходимая для постановки бюджетного обязательства на учет.</w:t>
            </w:r>
          </w:p>
        </w:tc>
      </w:tr>
    </w:tbl>
    <w:p>
      <w:pPr>
        <w:pStyle w:val="Normal"/>
        <w:spacing w:lineRule="auto" w:line="240" w:before="0" w:after="0"/>
        <w:jc w:val="both"/>
        <w:rPr>
          <w:rFonts w:ascii="Arial" w:hAnsi="Arial" w:cs="Arial"/>
          <w:sz w:val="20"/>
          <w:szCs w:val="20"/>
        </w:rPr>
      </w:pPr>
      <w:r>
        <w:rPr>
          <w:rFonts w:cs="Arial" w:ascii="Arial" w:hAnsi="Arial"/>
          <w:sz w:val="20"/>
          <w:szCs w:val="20"/>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jc w:val="right"/>
        <w:outlineLvl w:val="0"/>
        <w:rPr>
          <w:rFonts w:ascii="Times New Roman" w:hAnsi="Times New Roman" w:cs="Times New Roman"/>
          <w:sz w:val="22"/>
          <w:szCs w:val="22"/>
        </w:rPr>
      </w:pPr>
      <w:r>
        <w:rPr>
          <w:rFonts w:cs="Times New Roman" w:ascii="Times New Roman" w:hAnsi="Times New Roman"/>
          <w:sz w:val="22"/>
          <w:szCs w:val="22"/>
        </w:rPr>
        <w:t>Приложение N 2</w:t>
      </w:r>
    </w:p>
    <w:p>
      <w:pPr>
        <w:pStyle w:val="Normal"/>
        <w:spacing w:lineRule="auto" w:line="240" w:before="0" w:after="0"/>
        <w:jc w:val="right"/>
        <w:rPr>
          <w:rFonts w:ascii="Times New Roman" w:hAnsi="Times New Roman" w:cs="Times New Roman"/>
        </w:rPr>
      </w:pPr>
      <w:r>
        <w:rPr>
          <w:rFonts w:cs="Times New Roman" w:ascii="Times New Roman" w:hAnsi="Times New Roman"/>
        </w:rPr>
        <w:t>к Порядку учета бюджетных</w:t>
      </w:r>
    </w:p>
    <w:p>
      <w:pPr>
        <w:pStyle w:val="Normal"/>
        <w:spacing w:lineRule="auto" w:line="240" w:before="0" w:after="0"/>
        <w:jc w:val="right"/>
        <w:rPr>
          <w:rFonts w:ascii="Times New Roman" w:hAnsi="Times New Roman" w:cs="Times New Roman"/>
        </w:rPr>
      </w:pPr>
      <w:r>
        <w:rPr>
          <w:rFonts w:cs="Times New Roman" w:ascii="Times New Roman" w:hAnsi="Times New Roman"/>
        </w:rPr>
        <w:t>и денежных обязательств</w:t>
      </w:r>
    </w:p>
    <w:p>
      <w:pPr>
        <w:pStyle w:val="Normal"/>
        <w:spacing w:lineRule="auto" w:line="240" w:before="0" w:after="0"/>
        <w:jc w:val="right"/>
        <w:rPr>
          <w:rFonts w:ascii="Times New Roman" w:hAnsi="Times New Roman" w:cs="Times New Roman"/>
        </w:rPr>
      </w:pPr>
      <w:r>
        <w:rPr>
          <w:rFonts w:cs="Times New Roman" w:ascii="Times New Roman" w:hAnsi="Times New Roman"/>
        </w:rPr>
        <w:t xml:space="preserve">получателей средств бюджета </w:t>
      </w:r>
    </w:p>
    <w:p>
      <w:pPr>
        <w:pStyle w:val="Normal"/>
        <w:spacing w:lineRule="auto" w:line="240" w:before="0" w:after="0"/>
        <w:ind w:right="-2"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муниципального образования</w:t>
      </w:r>
    </w:p>
    <w:p>
      <w:pPr>
        <w:pStyle w:val="Normal"/>
        <w:spacing w:lineRule="auto" w:line="240" w:before="0" w:after="0"/>
        <w:ind w:right="-2" w:hanging="0"/>
        <w:jc w:val="right"/>
        <w:rPr>
          <w:rFonts w:ascii="Times New Roman" w:hAnsi="Times New Roman" w:cs="Times New Roman"/>
        </w:rPr>
      </w:pPr>
      <w:r>
        <w:rPr>
          <w:rFonts w:cs="Times New Roman" w:ascii="Times New Roman" w:hAnsi="Times New Roman"/>
        </w:rPr>
        <w:t xml:space="preserve">«Верхнелюбажский сельсовет» </w:t>
      </w:r>
    </w:p>
    <w:p>
      <w:pPr>
        <w:pStyle w:val="Normal"/>
        <w:spacing w:lineRule="auto" w:line="240" w:before="0" w:after="0"/>
        <w:ind w:right="-2"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Фатежского района Курской области, </w:t>
      </w:r>
    </w:p>
    <w:p>
      <w:pPr>
        <w:pStyle w:val="Normal"/>
        <w:spacing w:lineRule="auto" w:line="240" w:before="0" w:after="0"/>
        <w:jc w:val="right"/>
        <w:rPr>
          <w:rFonts w:ascii="Times New Roman" w:hAnsi="Times New Roman" w:cs="Times New Roman"/>
        </w:rPr>
      </w:pPr>
      <w:r>
        <w:rPr>
          <w:rFonts w:cs="Times New Roman" w:ascii="Times New Roman" w:hAnsi="Times New Roman"/>
        </w:rPr>
        <w:t>Управлением Федерального</w:t>
      </w:r>
    </w:p>
    <w:p>
      <w:pPr>
        <w:pStyle w:val="ConsPlusNormal"/>
        <w:numPr>
          <w:ilvl w:val="0"/>
          <w:numId w:val="0"/>
        </w:numPr>
        <w:jc w:val="right"/>
        <w:outlineLvl w:val="0"/>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Казначейства по Курской области</w:t>
      </w:r>
    </w:p>
    <w:p>
      <w:pPr>
        <w:pStyle w:val="ConsPlusNormal"/>
        <w:numPr>
          <w:ilvl w:val="0"/>
          <w:numId w:val="0"/>
        </w:numPr>
        <w:jc w:val="right"/>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ИНФОРМАЦИЯ,</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НЕОБХОДИМАЯ ДЛЯ ПОСТАНОВКИ НА УЧЕТ ДЕНЕЖНОГО ОБЯЗАТЕЛЬСТВА</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(ВНЕСЕНИЯ ИЗМЕНЕНИЙ В ПОСТАВЛЕННОЕ НА УЧЕТ</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ДЕНЕЖНОЕ ОБЯЗАТЕЛЬСТВО)</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150"/>
        <w:rPr>
          <w:rFonts w:ascii="Times New Roman" w:hAnsi="Times New Roman" w:cs="Times New Roman"/>
          <w:sz w:val="24"/>
          <w:szCs w:val="24"/>
        </w:rPr>
      </w:pPr>
      <w:r>
        <w:rPr>
          <w:rFonts w:cs="Times New Roman" w:ascii="Times New Roman" w:hAnsi="Times New Roman"/>
          <w:sz w:val="24"/>
          <w:szCs w:val="24"/>
        </w:rPr>
      </w:r>
    </w:p>
    <w:tbl>
      <w:tblPr>
        <w:tblW w:w="9000" w:type="dxa"/>
        <w:jc w:val="center"/>
        <w:tblInd w:w="0" w:type="dxa"/>
        <w:tblLayout w:type="fixed"/>
        <w:tblCellMar>
          <w:top w:w="0" w:type="dxa"/>
          <w:left w:w="0" w:type="dxa"/>
          <w:bottom w:w="0" w:type="dxa"/>
          <w:right w:w="0" w:type="dxa"/>
        </w:tblCellMar>
        <w:tblLook w:firstRow="0" w:noVBand="0" w:lastRow="0" w:firstColumn="0" w:lastColumn="0" w:noHBand="0" w:val="0000"/>
      </w:tblPr>
      <w:tblGrid>
        <w:gridCol w:w="3960"/>
        <w:gridCol w:w="5039"/>
      </w:tblGrid>
      <w:tr>
        <w:trPr/>
        <w:tc>
          <w:tcPr>
            <w:tcW w:w="8999" w:type="dxa"/>
            <w:gridSpan w:val="2"/>
            <w:tcBorders>
              <w:bottom w:val="single" w:sz="6" w:space="0" w:color="000000"/>
            </w:tcBorders>
          </w:tcPr>
          <w:p>
            <w:pPr>
              <w:pStyle w:val="Normal"/>
              <w:widowControl w:val="false"/>
              <w:spacing w:lineRule="auto" w:line="240" w:before="0" w:after="0"/>
              <w:rPr>
                <w:rFonts w:ascii="Arial" w:hAnsi="Arial" w:cs="Arial"/>
                <w:sz w:val="20"/>
                <w:szCs w:val="20"/>
              </w:rPr>
            </w:pPr>
            <w:r>
              <w:rPr>
                <w:rFonts w:cs="Arial" w:ascii="Arial" w:hAnsi="Arial"/>
                <w:sz w:val="20"/>
                <w:szCs w:val="20"/>
              </w:rPr>
              <w:t>Единица измерения: руб.</w:t>
            </w:r>
          </w:p>
          <w:p>
            <w:pPr>
              <w:pStyle w:val="Normal"/>
              <w:widowControl w:val="false"/>
              <w:spacing w:lineRule="auto" w:line="240" w:before="0" w:after="0"/>
              <w:rPr>
                <w:rFonts w:ascii="Arial" w:hAnsi="Arial" w:cs="Arial"/>
                <w:sz w:val="20"/>
                <w:szCs w:val="20"/>
              </w:rPr>
            </w:pPr>
            <w:r>
              <w:rPr>
                <w:rFonts w:cs="Arial" w:ascii="Arial" w:hAnsi="Arial"/>
                <w:sz w:val="20"/>
                <w:szCs w:val="20"/>
              </w:rPr>
              <w:t>(с точностью до второго десятичного знака)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Наименование информации (реквизита, показателя)</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Правила формирования информации (реквизита, показателя)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 Номер сведений о денежном обязательстве получателя средств  бюджета муниципального образования (далее - соответственно Сведения о денежном обязательстве, денежное обязательство)</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порядковый номер Сведений о денежном обязательстве.</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 Дата Сведений о денежном обязательстве</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дата подписания Сведений о денежном обязательстве получателем бюджетных средств.</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 Учетный номер денежного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при внесении изменений в поставленное на учет денежное обязательство.</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учетный номер денежного обязательства, в которое вносятся изменения, присвоенный ему при постановке на учет.</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4. Учетный номер бюджетного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5. Уникальный код объекта капитального строительства или объекта недвижимого имущества (мероприятия по информатизации)</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 Информация о получателе бюджетных средств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6.1. Получатель бюджетных средств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6.2. Код получателя бюджетных средств по Сводному реестру</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код получателя средств  бюджета муниципального образования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6.3. Номер лицевого счета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номер соответствующего лицевого счета получателя средств бюджета муниципального образования.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6.4. Главный распорядитель бюджетных средств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главного распорядителя средств бюджета муниципального образования,  соответствующее реестровой записи Сводного реестра.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6.5. Глава по БК</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глава главного распорядителя средств бюджета муниципального образования по бюджетной классификации Российской Федерации.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6.6. Наименование бюджета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бюджета  муниципального образования. При формировании Сведений о денежном обязательстве в форме электронного документа в информационных системах заполняется автоматически.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6.7. Код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ОКТМО</w:t>
            </w:r>
            <w:r>
              <w:rPr>
                <w:sz w:val="24"/>
                <w:u w:val="single"/>
                <w:szCs w:val="24"/>
                <w:rFonts w:cs="Times New Roman" w:ascii="Times New Roman" w:hAnsi="Times New Roman"/>
              </w:rPr>
              <w:fldChar w:fldCharType="end"/>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Указывается код по Общероссийскому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классификатору</w:t>
            </w:r>
            <w:r>
              <w:rPr>
                <w:sz w:val="24"/>
                <w:u w:val="single"/>
                <w:szCs w:val="24"/>
                <w:rFonts w:cs="Times New Roman" w:ascii="Times New Roman" w:hAnsi="Times New Roman"/>
              </w:rPr>
              <w:fldChar w:fldCharType="end"/>
            </w:r>
            <w:r>
              <w:rPr>
                <w:rFonts w:cs="Times New Roman" w:ascii="Times New Roman" w:hAnsi="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6.8. Финансовый орган</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финансового органа – муниципального образования.</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6.9. Код по ОКПО</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код финансового органа по Общероссийскому классификатору предприятий и организаций.</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6.10. Территориальный орган Федерального казначейства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территориального органа Федерального казначейства, в котором получателю средств  бюджета муниципального образования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код соответствующий лицевой счет получателя бюджетных средств).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6.11. Код органа Федерального казначейства (далее - КОФК)</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код органа Федерального казначейства, в котором получателю средств  бюджета муниципального образования открыт соответствующий лицевой счет получателя бюджетных средств.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6.12. Признак платежа, требующего подтверждения</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 Реквизиты документа, подтверждающего возникновение денежного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7.1. Вид</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документа, являющегося основанием для возникновения денежного обязательства.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7.2. Номер</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номер документа, подтверждающего возникновение денежного обязательства.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7.3. Дата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дата документа, подтверждающего возникновение денежного обязательства.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7.4. Сумма документа, подтверждающего возникновение денежного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сумма документа, подтверждающего возникновение денежного обязательства в валюте выплаты.</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7.5. Предмет</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7.6. Наименование вида средств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7.7. Код по бюджетной классификации (далее - Код по БК)</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код классификации расходов бюджета муниципального образования в соответствии с предметом документа-основания.</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федерального бюджета на основании информации, представленной должником.</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7.8. Аналитический код</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7.9. Сумма в рублевом эквиваленте всего</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сумма денежного обязательства в валюте Российской Федерации.</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7.10. Код валюты</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код валюты, в которой принято денежное обязательство, в соответствии с Общероссийским классификатором валют.</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7.11. в том числе перечислено средств, требующих подтверждения</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7.12. Срок исполнения</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Указывается планируемый срок осуществления кассовой выплаты по денежному обязательству.</w:t>
            </w:r>
          </w:p>
        </w:tc>
      </w:tr>
    </w:tbl>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ConsPlusNormal"/>
        <w:numPr>
          <w:ilvl w:val="0"/>
          <w:numId w:val="0"/>
        </w:numPr>
        <w:outlineLvl w:val="0"/>
        <w:rPr/>
      </w:pPr>
      <w:r>
        <w:rPr/>
      </w:r>
    </w:p>
    <w:p>
      <w:pPr>
        <w:pStyle w:val="Normal"/>
        <w:numPr>
          <w:ilvl w:val="0"/>
          <w:numId w:val="0"/>
        </w:numPr>
        <w:spacing w:lineRule="auto" w:line="240" w:before="0" w:after="0"/>
        <w:jc w:val="right"/>
        <w:outlineLvl w:val="0"/>
        <w:rPr>
          <w:rFonts w:ascii="Times New Roman" w:hAnsi="Times New Roman" w:cs="Times New Roman"/>
        </w:rPr>
      </w:pPr>
      <w:r>
        <w:rPr>
          <w:rFonts w:cs="Times New Roman" w:ascii="Times New Roman" w:hAnsi="Times New Roman"/>
        </w:rPr>
        <w:t>Приложение N 3</w:t>
      </w:r>
    </w:p>
    <w:p>
      <w:pPr>
        <w:pStyle w:val="Normal"/>
        <w:spacing w:lineRule="auto" w:line="240" w:before="0" w:after="0"/>
        <w:jc w:val="right"/>
        <w:rPr>
          <w:rFonts w:ascii="Times New Roman" w:hAnsi="Times New Roman" w:cs="Times New Roman"/>
        </w:rPr>
      </w:pPr>
      <w:r>
        <w:rPr>
          <w:rFonts w:cs="Times New Roman" w:ascii="Times New Roman" w:hAnsi="Times New Roman"/>
        </w:rPr>
        <w:t>к Порядку учета бюджетных</w:t>
      </w:r>
    </w:p>
    <w:p>
      <w:pPr>
        <w:pStyle w:val="Normal"/>
        <w:spacing w:lineRule="auto" w:line="240" w:before="0" w:after="0"/>
        <w:jc w:val="right"/>
        <w:rPr>
          <w:rFonts w:ascii="Times New Roman" w:hAnsi="Times New Roman" w:cs="Times New Roman"/>
        </w:rPr>
      </w:pPr>
      <w:r>
        <w:rPr>
          <w:rFonts w:cs="Times New Roman" w:ascii="Times New Roman" w:hAnsi="Times New Roman"/>
        </w:rPr>
        <w:t>и денежных обязательств</w:t>
      </w:r>
    </w:p>
    <w:p>
      <w:pPr>
        <w:pStyle w:val="Normal"/>
        <w:spacing w:lineRule="auto" w:line="240" w:before="0" w:after="0"/>
        <w:jc w:val="right"/>
        <w:rPr>
          <w:rFonts w:ascii="Times New Roman" w:hAnsi="Times New Roman" w:cs="Times New Roman"/>
        </w:rPr>
      </w:pPr>
      <w:r>
        <w:rPr>
          <w:rFonts w:cs="Times New Roman" w:ascii="Times New Roman" w:hAnsi="Times New Roman"/>
        </w:rPr>
        <w:t xml:space="preserve">получателей средств бюджета </w:t>
      </w:r>
    </w:p>
    <w:p>
      <w:pPr>
        <w:pStyle w:val="Normal"/>
        <w:spacing w:lineRule="auto" w:line="240" w:before="0" w:after="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муниципального образования</w:t>
      </w:r>
    </w:p>
    <w:p>
      <w:pPr>
        <w:pStyle w:val="Normal"/>
        <w:spacing w:lineRule="auto" w:line="240" w:before="0" w:after="0"/>
        <w:jc w:val="right"/>
        <w:rPr>
          <w:rFonts w:ascii="Times New Roman" w:hAnsi="Times New Roman" w:cs="Times New Roman"/>
        </w:rPr>
      </w:pPr>
      <w:r>
        <w:rPr>
          <w:rFonts w:cs="Times New Roman" w:ascii="Times New Roman" w:hAnsi="Times New Roman"/>
        </w:rPr>
        <w:t xml:space="preserve">«Верхнелюбажский сельсовет» </w:t>
      </w:r>
    </w:p>
    <w:p>
      <w:pPr>
        <w:pStyle w:val="Normal"/>
        <w:spacing w:lineRule="auto" w:line="240" w:before="0" w:after="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Фатежского района Курской области, </w:t>
      </w:r>
    </w:p>
    <w:p>
      <w:pPr>
        <w:pStyle w:val="Normal"/>
        <w:spacing w:lineRule="auto" w:line="240" w:before="0" w:after="0"/>
        <w:jc w:val="right"/>
        <w:rPr>
          <w:rFonts w:ascii="Times New Roman" w:hAnsi="Times New Roman" w:cs="Times New Roman"/>
        </w:rPr>
      </w:pPr>
      <w:r>
        <w:rPr>
          <w:rFonts w:cs="Times New Roman" w:ascii="Times New Roman" w:hAnsi="Times New Roman"/>
        </w:rPr>
        <w:t>Управлением Федерального</w:t>
      </w:r>
    </w:p>
    <w:p>
      <w:pPr>
        <w:pStyle w:val="Normal"/>
        <w:spacing w:lineRule="auto" w:line="240" w:before="0" w:after="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Казначейства по Курской области</w:t>
      </w:r>
    </w:p>
    <w:p>
      <w:pPr>
        <w:pStyle w:val="Normal"/>
        <w:spacing w:lineRule="auto" w:line="240" w:before="0" w:after="0"/>
        <w:jc w:val="center"/>
        <w:rPr>
          <w:rFonts w:ascii="Arial" w:hAnsi="Arial" w:cs="Arial"/>
          <w:sz w:val="20"/>
          <w:szCs w:val="20"/>
        </w:rPr>
      </w:pPr>
      <w:r>
        <w:rPr>
          <w:rFonts w:cs="Arial" w:ascii="Arial" w:hAnsi="Arial"/>
          <w:sz w:val="20"/>
          <w:szCs w:val="20"/>
        </w:rPr>
      </w:r>
    </w:p>
    <w:p>
      <w:pPr>
        <w:pStyle w:val="Normal"/>
        <w:spacing w:lineRule="auto" w:line="240" w:before="0" w:after="0"/>
        <w:jc w:val="center"/>
        <w:rPr>
          <w:rFonts w:ascii="Arial" w:hAnsi="Arial" w:cs="Arial"/>
          <w:sz w:val="20"/>
          <w:szCs w:val="20"/>
        </w:rPr>
      </w:pPr>
      <w:r>
        <w:rPr>
          <w:rFonts w:cs="Arial" w:ascii="Arial" w:hAnsi="Arial"/>
          <w:sz w:val="20"/>
          <w:szCs w:val="20"/>
        </w:rPr>
      </w:r>
    </w:p>
    <w:p>
      <w:pPr>
        <w:pStyle w:val="Normal"/>
        <w:spacing w:lineRule="auto" w:line="240" w:before="0" w:after="0"/>
        <w:jc w:val="center"/>
        <w:rPr>
          <w:rFonts w:ascii="Arial" w:hAnsi="Arial" w:cs="Arial"/>
          <w:sz w:val="20"/>
          <w:szCs w:val="20"/>
        </w:rPr>
      </w:pPr>
      <w:r>
        <w:rPr>
          <w:rFonts w:cs="Arial" w:ascii="Arial" w:hAnsi="Arial"/>
          <w:sz w:val="20"/>
          <w:szCs w:val="20"/>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ПЕРЕЧЕНЬ ДОКУМЕНТОВ</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НА ОСНОВАНИИ КОТОРЫХ ВОЗНИКАЮТ БЮДЖЕТНЫЕ </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ОБЯЗАТЕЛЬСТВА ПОЛУЧАТЕЛЕЙ СРЕДСТВ БЮДЖЕТА МУНИЦИПАЛЬНОГО ОБРАЗОВАНИЯ «В</w:t>
      </w:r>
      <w:r>
        <w:rPr>
          <w:rFonts w:cs="Times New Roman" w:ascii="Times New Roman" w:hAnsi="Times New Roman"/>
          <w:b/>
          <w:sz w:val="24"/>
          <w:szCs w:val="24"/>
        </w:rPr>
        <w:t xml:space="preserve">ЕРХНЕЛЮБАЖМСКИЙ </w:t>
      </w:r>
      <w:r>
        <w:rPr>
          <w:rFonts w:cs="Times New Roman" w:ascii="Times New Roman" w:hAnsi="Times New Roman"/>
          <w:b/>
          <w:sz w:val="24"/>
          <w:szCs w:val="24"/>
        </w:rPr>
        <w:t xml:space="preserve">СЕЛЬСОВЕТ» ФАТЕЖСКОГО РАЙОНА </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КУРСКОЙ ОБЛАСТИ, И ДОКУМЕНТОВ, ПОДТВЕРЖДАЮЩИХ </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ВОЗНИКНОВЕНИЕ ДЕНЕЖНЫХ ОБЯЗАТЕЛЬСТВ ПОЛУЧАТЕЛЕЙ </w:t>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СРЕДСТВ БЮДЖЕТА МУНИЦИПАЛЬНОГО ОБРАЗОВАНИЯ «В</w:t>
      </w:r>
      <w:r>
        <w:rPr>
          <w:rFonts w:cs="Times New Roman" w:ascii="Times New Roman" w:hAnsi="Times New Roman"/>
          <w:b/>
          <w:sz w:val="24"/>
          <w:szCs w:val="24"/>
        </w:rPr>
        <w:t>ЕРХНЕЛЮБАЖСКИЙ</w:t>
      </w:r>
      <w:r>
        <w:rPr>
          <w:rFonts w:cs="Times New Roman" w:ascii="Times New Roman" w:hAnsi="Times New Roman"/>
          <w:b/>
          <w:sz w:val="24"/>
          <w:szCs w:val="24"/>
        </w:rPr>
        <w:t xml:space="preserve"> СЕЛЬСОВЕТ» ФАТЕЖСКОГО РАЙОНА КУРСКОЙ ОБЛАСТИ</w:t>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tbl>
      <w:tblPr>
        <w:tblW w:w="9000" w:type="dxa"/>
        <w:jc w:val="center"/>
        <w:tblInd w:w="0" w:type="dxa"/>
        <w:tblLayout w:type="fixed"/>
        <w:tblCellMar>
          <w:top w:w="0" w:type="dxa"/>
          <w:left w:w="7" w:type="dxa"/>
          <w:bottom w:w="0" w:type="dxa"/>
          <w:right w:w="7" w:type="dxa"/>
        </w:tblCellMar>
        <w:tblLook w:firstRow="0" w:noVBand="0" w:lastRow="0" w:firstColumn="0" w:lastColumn="0" w:noHBand="0" w:val="0000"/>
      </w:tblPr>
      <w:tblGrid>
        <w:gridCol w:w="630"/>
        <w:gridCol w:w="3588"/>
        <w:gridCol w:w="4782"/>
      </w:tblGrid>
      <w:tr>
        <w:trPr/>
        <w:tc>
          <w:tcPr>
            <w:tcW w:w="63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N п/п</w:t>
            </w:r>
          </w:p>
        </w:tc>
        <w:tc>
          <w:tcPr>
            <w:tcW w:w="358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Документ, на основании которого возникает бюджетное обязательство получателя средств федерального бюджета</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Документ, подтверждающий возникновение денежного обязательства получателя средств федерального бюджета</w:t>
            </w:r>
          </w:p>
        </w:tc>
      </w:tr>
      <w:tr>
        <w:trPr/>
        <w:tc>
          <w:tcPr>
            <w:tcW w:w="63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Arial" w:hAnsi="Arial" w:cs="Arial"/>
                <w:sz w:val="20"/>
                <w:szCs w:val="20"/>
              </w:rPr>
            </w:pPr>
            <w:r>
              <w:rPr>
                <w:rFonts w:cs="Arial" w:ascii="Arial" w:hAnsi="Arial"/>
                <w:sz w:val="20"/>
                <w:szCs w:val="20"/>
              </w:rPr>
              <w:t>1</w:t>
            </w:r>
          </w:p>
        </w:tc>
        <w:tc>
          <w:tcPr>
            <w:tcW w:w="358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Arial" w:hAnsi="Arial" w:cs="Arial"/>
                <w:sz w:val="20"/>
                <w:szCs w:val="20"/>
              </w:rPr>
            </w:pPr>
            <w:r>
              <w:rPr>
                <w:rFonts w:cs="Arial" w:ascii="Arial" w:hAnsi="Arial"/>
                <w:sz w:val="20"/>
                <w:szCs w:val="20"/>
              </w:rPr>
              <w:t>2</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Arial" w:hAnsi="Arial" w:cs="Arial"/>
                <w:sz w:val="20"/>
                <w:szCs w:val="20"/>
              </w:rPr>
            </w:pPr>
            <w:r>
              <w:rPr>
                <w:rFonts w:cs="Arial" w:ascii="Arial" w:hAnsi="Arial"/>
                <w:sz w:val="20"/>
                <w:szCs w:val="20"/>
              </w:rPr>
              <w:t>3</w:t>
            </w:r>
          </w:p>
        </w:tc>
      </w:tr>
      <w:tr>
        <w:trPr/>
        <w:tc>
          <w:tcPr>
            <w:tcW w:w="63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w:t>
            </w:r>
          </w:p>
        </w:tc>
        <w:tc>
          <w:tcPr>
            <w:tcW w:w="358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Извещение об осуществлении закупки</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Формирование денежного обязательства не предусматривается</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реестр контрактов</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выполненных работ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об оказании услуг</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приема-передачи</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Муниципальный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Справка-расчет или иной документ, являющийся основанием для оплаты неустойки</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Счет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Счет-фактура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Товарная накладная (унифицированная форма </w:t>
            </w:r>
            <w:r>
              <w:fldChar w:fldCharType="begin"/>
            </w:r>
            <w:r>
              <w:rPr>
                <w:sz w:val="24"/>
                <w:u w:val="single"/>
                <w:szCs w:val="24"/>
                <w:rFonts w:cs="Times New Roman" w:ascii="Times New Roman" w:hAnsi="Times New Roman"/>
              </w:rPr>
              <w:instrText> HYPERLINK "https://normativ.kontur.ru/document?moduleid=1&amp;documentid=33825" \l "l1860"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N ТОРГ-12</w:t>
            </w:r>
            <w:r>
              <w:rPr>
                <w:sz w:val="24"/>
                <w:u w:val="single"/>
                <w:szCs w:val="24"/>
                <w:rFonts w:cs="Times New Roman" w:ascii="Times New Roman" w:hAnsi="Times New Roman"/>
              </w:rPr>
              <w:fldChar w:fldCharType="end"/>
            </w:r>
            <w:r>
              <w:rPr>
                <w:rFonts w:cs="Times New Roman" w:ascii="Times New Roman" w:hAnsi="Times New Roman"/>
                <w:sz w:val="24"/>
                <w:szCs w:val="24"/>
              </w:rPr>
              <w:t>) (ф. 0330212)</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Универсальный передаточный документ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выполненных работ</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получателя средств бюджета муниципального образования (далее - 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«Верхнелюбажский сельсовет» Фатежского района Курской области , возникшему на основании государственного контракта</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международный договор (соглашение) (далее - договор), за исключением договоров, указанных в 14 пункте настоящего перечня</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выполненных работ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об оказании услуг</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приема-передачи</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Справка-расчет или иной документ, являющийся основанием для оплаты неустойки</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Счет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Счет-фактура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Товарная накладная (унифицированная форма </w:t>
            </w:r>
            <w:r>
              <w:fldChar w:fldCharType="begin"/>
            </w:r>
            <w:r>
              <w:rPr>
                <w:sz w:val="24"/>
                <w:u w:val="single"/>
                <w:szCs w:val="24"/>
                <w:rFonts w:cs="Times New Roman" w:ascii="Times New Roman" w:hAnsi="Times New Roman"/>
              </w:rPr>
              <w:instrText> HYPERLINK "https://normativ.kontur.ru/document?moduleid=1&amp;documentid=33825" \l "l1860"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N ТОРГ-12</w:t>
            </w:r>
            <w:r>
              <w:rPr>
                <w:sz w:val="24"/>
                <w:u w:val="single"/>
                <w:szCs w:val="24"/>
                <w:rFonts w:cs="Times New Roman" w:ascii="Times New Roman" w:hAnsi="Times New Roman"/>
              </w:rPr>
              <w:fldChar w:fldCharType="end"/>
            </w:r>
            <w:r>
              <w:rPr>
                <w:rFonts w:cs="Times New Roman" w:ascii="Times New Roman" w:hAnsi="Times New Roman"/>
                <w:sz w:val="24"/>
                <w:szCs w:val="24"/>
              </w:rPr>
              <w:t>) (ф. 0330212)</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Универсальный передаточный документ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Чек</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договора</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4.</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Соглашение о предоставлении из  бюджета субъекта Российской Федерации бюджету муниципального образования «Верхнелюбажский сельсовет» Фатежского района Курской области 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бюджетных инвестиций, межбюджетных трансфертов (далее - реестр соглашений)</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График перечисления межбюджетного трансферта, предусмотренный соглашением о предоставлении межбюджетного трансферта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бюджета местного бюджета, источником финансового обеспечения которых являются межбюджетные трансферты</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соглашения о предоставлении межбюджетного трансферта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Казначейское обеспечение обязательств (код формы по ОКУД </w:t>
            </w:r>
            <w:r>
              <w:fldChar w:fldCharType="begin"/>
            </w:r>
            <w:r>
              <w:rPr>
                <w:sz w:val="24"/>
                <w:u w:val="single"/>
                <w:szCs w:val="24"/>
                <w:rFonts w:cs="Times New Roman" w:ascii="Times New Roman" w:hAnsi="Times New Roman"/>
              </w:rPr>
              <w:instrText> HYPERLINK "https://normativ.kontur.ru/document?moduleid=1&amp;documentid=359097" \l "l17"</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0506110</w:t>
            </w:r>
            <w:r>
              <w:rPr>
                <w:sz w:val="24"/>
                <w:u w:val="single"/>
                <w:szCs w:val="24"/>
                <w:rFonts w:cs="Times New Roman" w:ascii="Times New Roman" w:hAnsi="Times New Roman"/>
              </w:rPr>
              <w:fldChar w:fldCharType="end"/>
            </w:r>
            <w:r>
              <w:rPr>
                <w:rFonts w:cs="Times New Roman" w:ascii="Times New Roman" w:hAnsi="Times New Roman"/>
                <w:sz w:val="24"/>
                <w:szCs w:val="24"/>
              </w:rPr>
              <w:t>)</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Платежные документы, подтверждающие осуществление расходов бюджета муниципального образования по исполнению расходных обязательств субъекта Российской Федерации, в целях возмещения которых из федерального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trPr>
          <w:trHeight w:val="858" w:hRule="atLeast"/>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5.</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Нормативный правовой акт, предусматривающий предоставление из бюджета субъекта Российской Федерации в бюджет муниципального образования «Верхнелюбажский сельсовет» Фатежского района Курской области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4782" w:type="dxa"/>
            <w:tcBorders>
              <w:top w:val="single" w:sz="6" w:space="0" w:color="000000"/>
              <w:left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Заявка на перечисление межбюджетного трансферта из бюджета муниципального образования получателю бюджетных средств</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нормативного правового акта о предоставлении межбюджетного трансферта, имеющего целевое назначение</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trPr>
          <w:trHeight w:val="843" w:hRule="atLeast"/>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Предварительный отчет о выполнении государственного задания (</w:t>
            </w:r>
            <w:r>
              <w:fldChar w:fldCharType="begin"/>
            </w:r>
            <w:r>
              <w:rPr>
                <w:sz w:val="24"/>
                <w:u w:val="single"/>
                <w:szCs w:val="24"/>
                <w:rFonts w:cs="Times New Roman" w:ascii="Times New Roman" w:hAnsi="Times New Roman"/>
              </w:rPr>
              <w:instrText> HYPERLINK "https://normativ.kontur.ru/document?moduleid=1&amp;documentid=376426" \l "l523"</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ф. 0506501</w:t>
            </w:r>
            <w:r>
              <w:rPr>
                <w:sz w:val="24"/>
                <w:u w:val="single"/>
                <w:szCs w:val="24"/>
                <w:rFonts w:cs="Times New Roman" w:ascii="Times New Roman" w:hAnsi="Times New Roman"/>
              </w:rPr>
              <w:fldChar w:fldCharType="end"/>
            </w:r>
            <w:r>
              <w:rPr>
                <w:rFonts w:cs="Times New Roman" w:ascii="Times New Roman" w:hAnsi="Times New Roman"/>
                <w:sz w:val="24"/>
                <w:szCs w:val="24"/>
              </w:rPr>
              <w:t>)</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договора (соглашения) о предоставлении субсидии муниципальному бюджетному или автономному учреждению</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выполненных работ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об оказании услуг</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приема-передачи</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Договор, заключаемый в рамках исполнения договоров (соглашений) о предоставлении целевых субсидий и бюджетных инвестиций</w:t>
            </w:r>
          </w:p>
        </w:tc>
      </w:tr>
      <w:tr>
        <w:trPr>
          <w:trHeight w:val="1119" w:hRule="atLeast"/>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Справка-расчет или иной документ, являющийся основанием для оплаты неустойки</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Счет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Счет-фактура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Товарная накладная (унифицированная форма </w:t>
            </w:r>
            <w:r>
              <w:fldChar w:fldCharType="begin"/>
            </w:r>
            <w:r>
              <w:rPr>
                <w:sz w:val="24"/>
                <w:u w:val="single"/>
                <w:szCs w:val="24"/>
                <w:rFonts w:cs="Times New Roman" w:ascii="Times New Roman" w:hAnsi="Times New Roman"/>
              </w:rPr>
              <w:instrText> HYPERLINK "https://normativ.kontur.ru/document?moduleid=1&amp;documentid=33825" \l "l1860"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N ТОРГ-12</w:t>
            </w:r>
            <w:r>
              <w:rPr>
                <w:sz w:val="24"/>
                <w:u w:val="single"/>
                <w:szCs w:val="24"/>
                <w:rFonts w:cs="Times New Roman" w:ascii="Times New Roman" w:hAnsi="Times New Roman"/>
              </w:rPr>
              <w:fldChar w:fldCharType="end"/>
            </w:r>
            <w:r>
              <w:rPr>
                <w:rFonts w:cs="Times New Roman" w:ascii="Times New Roman" w:hAnsi="Times New Roman"/>
                <w:sz w:val="24"/>
                <w:szCs w:val="24"/>
              </w:rPr>
              <w:t>) (ф. 0330212)</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Чек</w:t>
            </w:r>
          </w:p>
        </w:tc>
      </w:tr>
      <w:tr>
        <w:trPr>
          <w:trHeight w:val="1671" w:hRule="atLeast"/>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договора (соглашения) о предоставлении субсидии и бюджетных инвестиций юридическому лицу</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8.</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trPr>
          <w:trHeight w:val="3159" w:hRule="atLeast"/>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предоставления субсидии юридическому лицу на возмещение фактически произведенных расходов (недополученных доходов):</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Заявка на перечисление субсидии юридическому лицу (при наличии)</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нормативного правового акта о предоставлении субсидии юридическому лицу</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Записка-расчет об исчислении среднего заработка при предоставлении отпуска, увольнении и других случаях (</w:t>
            </w:r>
            <w:r>
              <w:fldChar w:fldCharType="begin"/>
            </w:r>
            <w:r>
              <w:rPr>
                <w:sz w:val="24"/>
                <w:u w:val="single"/>
                <w:szCs w:val="24"/>
                <w:rFonts w:cs="Times New Roman" w:ascii="Times New Roman" w:hAnsi="Times New Roman"/>
              </w:rPr>
              <w:instrText> HYPERLINK "https://normativ.kontur.ru/document?moduleid=1&amp;documentid=371680" \l "l359"</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ф. 0504425</w:t>
            </w:r>
            <w:r>
              <w:rPr>
                <w:sz w:val="24"/>
                <w:u w:val="single"/>
                <w:szCs w:val="24"/>
                <w:rFonts w:cs="Times New Roman" w:ascii="Times New Roman" w:hAnsi="Times New Roman"/>
              </w:rPr>
              <w:fldChar w:fldCharType="end"/>
            </w:r>
            <w:r>
              <w:rPr>
                <w:rFonts w:cs="Times New Roman" w:ascii="Times New Roman" w:hAnsi="Times New Roman"/>
                <w:sz w:val="24"/>
                <w:szCs w:val="24"/>
              </w:rPr>
              <w:t>)</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Расчетно-платежная ведомость (</w:t>
            </w:r>
            <w:r>
              <w:fldChar w:fldCharType="begin"/>
            </w:r>
            <w:r>
              <w:rPr>
                <w:sz w:val="24"/>
                <w:u w:val="single"/>
                <w:szCs w:val="24"/>
                <w:rFonts w:cs="Times New Roman" w:ascii="Times New Roman" w:hAnsi="Times New Roman"/>
              </w:rPr>
              <w:instrText> HYPERLINK "https://normativ.kontur.ru/document?moduleid=1&amp;documentid=371680" \l "l227"</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ф. 0504401</w:t>
            </w:r>
            <w:r>
              <w:rPr>
                <w:sz w:val="24"/>
                <w:u w:val="single"/>
                <w:szCs w:val="24"/>
                <w:rFonts w:cs="Times New Roman" w:ascii="Times New Roman" w:hAnsi="Times New Roman"/>
              </w:rPr>
              <w:fldChar w:fldCharType="end"/>
            </w:r>
            <w:r>
              <w:rPr>
                <w:rFonts w:cs="Times New Roman" w:ascii="Times New Roman" w:hAnsi="Times New Roman"/>
                <w:sz w:val="24"/>
                <w:szCs w:val="24"/>
              </w:rPr>
              <w:t>)</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Расчетная ведомость (</w:t>
            </w:r>
            <w:r>
              <w:fldChar w:fldCharType="begin"/>
            </w:r>
            <w:r>
              <w:rPr>
                <w:sz w:val="24"/>
                <w:u w:val="single"/>
                <w:szCs w:val="24"/>
                <w:rFonts w:cs="Times New Roman" w:ascii="Times New Roman" w:hAnsi="Times New Roman"/>
              </w:rPr>
              <w:instrText> HYPERLINK "https://normativ.kontur.ru/document?moduleid=1&amp;documentid=371680" \l "l237"</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ф. 0504402</w:t>
            </w:r>
            <w:r>
              <w:rPr>
                <w:sz w:val="24"/>
                <w:u w:val="single"/>
                <w:szCs w:val="24"/>
                <w:rFonts w:cs="Times New Roman" w:ascii="Times New Roman" w:hAnsi="Times New Roman"/>
              </w:rPr>
              <w:fldChar w:fldCharType="end"/>
            </w:r>
            <w:r>
              <w:rPr>
                <w:rFonts w:cs="Times New Roman" w:ascii="Times New Roman" w:hAnsi="Times New Roman"/>
                <w:sz w:val="24"/>
                <w:szCs w:val="24"/>
              </w:rPr>
              <w:t>)</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Исполнительный документ (исполнительный лист, судебный приказ) (далее - исполнительный документ)</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Бухгалтерская справка (</w:t>
            </w:r>
            <w:r>
              <w:fldChar w:fldCharType="begin"/>
            </w:r>
            <w:r>
              <w:rPr>
                <w:sz w:val="24"/>
                <w:u w:val="single"/>
                <w:szCs w:val="24"/>
                <w:rFonts w:cs="Times New Roman" w:ascii="Times New Roman" w:hAnsi="Times New Roman"/>
              </w:rPr>
              <w:instrText> HYPERLINK "https://normativ.kontur.ru/document?moduleid=1&amp;documentid=371680" \l "l487"</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ф. 0504833</w:t>
            </w:r>
            <w:r>
              <w:rPr>
                <w:sz w:val="24"/>
                <w:u w:val="single"/>
                <w:szCs w:val="24"/>
                <w:rFonts w:cs="Times New Roman" w:ascii="Times New Roman" w:hAnsi="Times New Roman"/>
              </w:rPr>
              <w:fldChar w:fldCharType="end"/>
            </w:r>
            <w:r>
              <w:rPr>
                <w:rFonts w:cs="Times New Roman" w:ascii="Times New Roman" w:hAnsi="Times New Roman"/>
                <w:sz w:val="24"/>
                <w:szCs w:val="24"/>
              </w:rPr>
              <w:t>)</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График выплат по исполнительному документу, предусматривающему выплаты периодического характера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Исполнительный документ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Справка-расчет</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исполнительного документа</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налогового органа о взыскании налога, сбора, пеней и штрафов (далее - решение налогового органа)</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Бухгалтерская справка (</w:t>
            </w:r>
            <w:r>
              <w:fldChar w:fldCharType="begin"/>
            </w:r>
            <w:r>
              <w:rPr>
                <w:sz w:val="24"/>
                <w:u w:val="single"/>
                <w:szCs w:val="24"/>
                <w:rFonts w:cs="Times New Roman" w:ascii="Times New Roman" w:hAnsi="Times New Roman"/>
              </w:rPr>
              <w:instrText> HYPERLINK "https://normativ.kontur.ru/document?moduleid=1&amp;documentid=371680" \l "l487"</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ф. 0504833</w:t>
            </w:r>
            <w:r>
              <w:rPr>
                <w:sz w:val="24"/>
                <w:u w:val="single"/>
                <w:szCs w:val="24"/>
                <w:rFonts w:cs="Times New Roman" w:ascii="Times New Roman" w:hAnsi="Times New Roman"/>
              </w:rPr>
              <w:fldChar w:fldCharType="end"/>
            </w:r>
            <w:r>
              <w:rPr>
                <w:rFonts w:cs="Times New Roman" w:ascii="Times New Roman" w:hAnsi="Times New Roman"/>
                <w:sz w:val="24"/>
                <w:szCs w:val="24"/>
              </w:rPr>
              <w:t>)</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Решение налогового органа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Справка-расчет</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решения налогового органа</w:t>
            </w:r>
          </w:p>
        </w:tc>
      </w:tr>
      <w:tr>
        <w:trPr/>
        <w:tc>
          <w:tcPr>
            <w:tcW w:w="630"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w:t>
            </w:r>
          </w:p>
        </w:tc>
        <w:tc>
          <w:tcPr>
            <w:tcW w:w="3588" w:type="dxa"/>
            <w:vMerge w:val="restart"/>
            <w:tcBorders>
              <w:top w:val="single" w:sz="6" w:space="0" w:color="000000"/>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Документ, не определенный пунктами 2 - 11 настоящего перечня, в соответствии с которым возникает бюджетное обязательство получателя средств     бюджета муниципального образования: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муниципального образования в Федеральное казначейство не направлены информация и документы по указанному договору для их включения в реестр контрактов;</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Авансовый отчет (</w:t>
            </w:r>
            <w:r>
              <w:fldChar w:fldCharType="begin"/>
            </w:r>
            <w:r>
              <w:rPr>
                <w:sz w:val="24"/>
                <w:u w:val="single"/>
                <w:szCs w:val="24"/>
                <w:rFonts w:cs="Times New Roman" w:ascii="Times New Roman" w:hAnsi="Times New Roman"/>
              </w:rPr>
              <w:instrText> HYPERLINK "https://normativ.kontur.ru/document?moduleid=1&amp;documentid=371680" \l "l385"</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ф. 0504505</w:t>
            </w:r>
            <w:r>
              <w:rPr>
                <w:sz w:val="24"/>
                <w:u w:val="single"/>
                <w:szCs w:val="24"/>
                <w:rFonts w:cs="Times New Roman" w:ascii="Times New Roman" w:hAnsi="Times New Roman"/>
              </w:rPr>
              <w:fldChar w:fldCharType="end"/>
            </w:r>
            <w:r>
              <w:rPr>
                <w:rFonts w:cs="Times New Roman" w:ascii="Times New Roman" w:hAnsi="Times New Roman"/>
                <w:sz w:val="24"/>
                <w:szCs w:val="24"/>
              </w:rPr>
              <w:t>)</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выполненных работ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приема-передачи</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 об оказании услуг</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Договор на оказание услуг, выполнение работ, заключенный получателем средств бюджета муниципального образования с физическим лицом, не являющимся индивидуальным предпринимателем</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Заявление на выдачу денежных средств под отчет</w:t>
            </w:r>
          </w:p>
        </w:tc>
      </w:tr>
      <w:tr>
        <w:trPr>
          <w:trHeight w:val="468" w:hRule="atLeast"/>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Заявление физического лица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Квитанция</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Приказ о направлении в командировку, с прилагаемым расчетом командировочных сумм</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Служебная записка</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Справка-расчет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Счет</w:t>
            </w:r>
          </w:p>
        </w:tc>
      </w:tr>
      <w:tr>
        <w:trPr>
          <w:trHeight w:val="660" w:hRule="atLeast"/>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Счет-фактура</w:t>
            </w:r>
          </w:p>
        </w:tc>
      </w:tr>
      <w:tr>
        <w:trPr/>
        <w:tc>
          <w:tcPr>
            <w:tcW w:w="630" w:type="dxa"/>
            <w:vMerge w:val="restart"/>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restart"/>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Генеральные условия (условия), эмиссия и обращения государственных ценных бумаг Российской Федерации;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акт сверки взаимных расчетов;</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решение суда о расторжении государственного контракта (договора);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Иной документ, в соответствии с которым возникает бюджетное обязательство получателя средств федерального бюджета, в том числе представляемый для оплаты в иностранной валюте</w:t>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Товарная накладная (унифицированная форма </w:t>
            </w:r>
            <w:r>
              <w:fldChar w:fldCharType="begin"/>
            </w:r>
            <w:r>
              <w:rPr>
                <w:sz w:val="24"/>
                <w:u w:val="single"/>
                <w:szCs w:val="24"/>
                <w:rFonts w:cs="Times New Roman" w:ascii="Times New Roman" w:hAnsi="Times New Roman"/>
              </w:rPr>
              <w:instrText> HYPERLINK "https://normativ.kontur.ru/document?moduleid=1&amp;documentid=33825" \l "l1860"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N ТОРГ-12</w:t>
            </w:r>
            <w:r>
              <w:rPr>
                <w:sz w:val="24"/>
                <w:u w:val="single"/>
                <w:szCs w:val="24"/>
                <w:rFonts w:cs="Times New Roman" w:ascii="Times New Roman" w:hAnsi="Times New Roman"/>
              </w:rPr>
              <w:fldChar w:fldCharType="end"/>
            </w:r>
            <w:r>
              <w:rPr>
                <w:rFonts w:cs="Times New Roman" w:ascii="Times New Roman" w:hAnsi="Times New Roman"/>
                <w:sz w:val="24"/>
                <w:szCs w:val="24"/>
              </w:rPr>
              <w:t>) (ф. 0330212)</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Универсальный передаточный документ</w:t>
            </w:r>
          </w:p>
        </w:tc>
      </w:tr>
      <w:tr>
        <w:trPr/>
        <w:tc>
          <w:tcPr>
            <w:tcW w:w="630"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Чек</w:t>
            </w:r>
          </w:p>
        </w:tc>
      </w:tr>
      <w:tr>
        <w:trPr/>
        <w:tc>
          <w:tcPr>
            <w:tcW w:w="63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588"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78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 том числе представляемый для оплаты в иностранной валюте</w:t>
            </w:r>
          </w:p>
        </w:tc>
      </w:tr>
    </w:tbl>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tLeast" w:line="200" w:before="0" w:after="1"/>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Приложение N 4</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к Порядку учета бюджетных</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и денежных обязательств</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получателей средств бюджета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муниципального образования</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«Верхнелюбажский сельсовет»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Фатежского района Курской области,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Управлением Федерального</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Казначейства по Курской области</w:t>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rFonts w:ascii="Arial" w:hAnsi="Arial" w:cs="Arial"/>
          <w:sz w:val="20"/>
          <w:szCs w:val="20"/>
        </w:rPr>
      </w:pPr>
      <w:r>
        <w:rPr>
          <w:rFonts w:cs="Arial" w:ascii="Arial" w:hAnsi="Arial"/>
          <w:sz w:val="20"/>
          <w:szCs w:val="20"/>
        </w:rPr>
      </w:r>
    </w:p>
    <w:p>
      <w:pPr>
        <w:pStyle w:val="Normal"/>
        <w:numPr>
          <w:ilvl w:val="0"/>
          <w:numId w:val="0"/>
        </w:numPr>
        <w:spacing w:lineRule="atLeast" w:line="200" w:before="0" w:after="1"/>
        <w:jc w:val="right"/>
        <w:outlineLvl w:val="0"/>
        <w:rPr/>
      </w:pPr>
      <w:r>
        <w:rPr/>
      </w:r>
    </w:p>
    <w:p>
      <w:pPr>
        <w:pStyle w:val="Normal"/>
        <w:numPr>
          <w:ilvl w:val="0"/>
          <w:numId w:val="0"/>
        </w:numPr>
        <w:spacing w:lineRule="atLeast" w:line="200" w:before="0" w:after="1"/>
        <w:jc w:val="center"/>
        <w:outlineLvl w:val="0"/>
        <w:rPr>
          <w:rFonts w:ascii="Times New Roman" w:hAnsi="Times New Roman" w:cs="Times New Roman"/>
          <w:b/>
          <w:b/>
          <w:sz w:val="24"/>
          <w:szCs w:val="24"/>
        </w:rPr>
      </w:pPr>
      <w:r>
        <w:rPr>
          <w:rFonts w:cs="Times New Roman" w:ascii="Times New Roman" w:hAnsi="Times New Roman"/>
          <w:b/>
          <w:sz w:val="24"/>
          <w:szCs w:val="24"/>
        </w:rPr>
        <w:t xml:space="preserve">РЕКВИЗИТЫ ИЗВЕЩЕНИЯ О ПОСТАНОВКЕ НА УЧЕТ (ИЗМЕНЕНИИ) БЮДЖЕТНОГО </w:t>
      </w:r>
    </w:p>
    <w:p>
      <w:pPr>
        <w:pStyle w:val="Normal"/>
        <w:numPr>
          <w:ilvl w:val="0"/>
          <w:numId w:val="0"/>
        </w:numPr>
        <w:spacing w:lineRule="atLeast" w:line="200" w:before="0" w:after="1"/>
        <w:jc w:val="center"/>
        <w:outlineLvl w:val="0"/>
        <w:rPr>
          <w:rFonts w:ascii="Times New Roman" w:hAnsi="Times New Roman" w:cs="Times New Roman"/>
          <w:b/>
          <w:b/>
          <w:sz w:val="24"/>
          <w:szCs w:val="24"/>
        </w:rPr>
      </w:pPr>
      <w:r>
        <w:rPr>
          <w:rFonts w:cs="Times New Roman" w:ascii="Times New Roman" w:hAnsi="Times New Roman"/>
          <w:b/>
          <w:sz w:val="24"/>
          <w:szCs w:val="24"/>
        </w:rPr>
        <w:t>ОБЯЗАТЕЛЬСТВА В ОРГАНЕ ФЕДЕРАЛЬНОГО КАЗНАЧЕЙСТВА</w:t>
      </w:r>
    </w:p>
    <w:p>
      <w:pPr>
        <w:pStyle w:val="Normal"/>
        <w:numPr>
          <w:ilvl w:val="0"/>
          <w:numId w:val="0"/>
        </w:numPr>
        <w:spacing w:lineRule="atLeast" w:line="200" w:before="0" w:after="1"/>
        <w:jc w:val="center"/>
        <w:outlineLvl w:val="0"/>
        <w:rPr/>
      </w:pPr>
      <w:r>
        <w:rPr/>
      </w:r>
    </w:p>
    <w:tbl>
      <w:tblPr>
        <w:tblW w:w="9000" w:type="dxa"/>
        <w:jc w:val="center"/>
        <w:tblInd w:w="0" w:type="dxa"/>
        <w:tblLayout w:type="fixed"/>
        <w:tblCellMar>
          <w:top w:w="0" w:type="dxa"/>
          <w:left w:w="0" w:type="dxa"/>
          <w:bottom w:w="0" w:type="dxa"/>
          <w:right w:w="0" w:type="dxa"/>
        </w:tblCellMar>
        <w:tblLook w:firstRow="0" w:noVBand="0" w:lastRow="0" w:firstColumn="0" w:lastColumn="0" w:noHBand="0" w:val="0000"/>
      </w:tblPr>
      <w:tblGrid>
        <w:gridCol w:w="3960"/>
        <w:gridCol w:w="5039"/>
      </w:tblGrid>
      <w:tr>
        <w:trPr/>
        <w:tc>
          <w:tcPr>
            <w:tcW w:w="8999" w:type="dxa"/>
            <w:gridSpan w:val="2"/>
            <w:tcBorders>
              <w:bottom w:val="single" w:sz="6" w:space="0" w:color="000000"/>
            </w:tcBorders>
          </w:tcPr>
          <w:p>
            <w:pPr>
              <w:pStyle w:val="Normal"/>
              <w:widowControl w:val="false"/>
              <w:spacing w:lineRule="auto" w:line="240" w:before="0" w:after="0"/>
              <w:rPr>
                <w:rFonts w:ascii="Arial" w:hAnsi="Arial" w:cs="Arial"/>
                <w:sz w:val="20"/>
                <w:szCs w:val="20"/>
              </w:rPr>
            </w:pPr>
            <w:r>
              <w:rPr>
                <w:rFonts w:cs="Arial" w:ascii="Arial" w:hAnsi="Arial"/>
                <w:sz w:val="20"/>
                <w:szCs w:val="20"/>
              </w:rPr>
              <w:t>Единица измерения: руб. (с точностью до второго десятичного знака)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Наименование реквизита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Правила формирования, заполнения реквизита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Arial" w:hAnsi="Arial" w:cs="Arial"/>
                <w:sz w:val="20"/>
                <w:szCs w:val="20"/>
              </w:rPr>
            </w:pPr>
            <w:r>
              <w:rPr>
                <w:rFonts w:cs="Arial" w:ascii="Arial" w:hAnsi="Arial"/>
                <w:sz w:val="20"/>
                <w:szCs w:val="20"/>
              </w:rPr>
              <w:t>1</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Arial" w:hAnsi="Arial" w:cs="Arial"/>
                <w:sz w:val="20"/>
                <w:szCs w:val="20"/>
              </w:rPr>
            </w:pPr>
            <w:r>
              <w:rPr>
                <w:rFonts w:cs="Arial" w:ascii="Arial" w:hAnsi="Arial"/>
                <w:sz w:val="20"/>
                <w:szCs w:val="20"/>
              </w:rPr>
              <w:t>2</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 Дата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Извещения о постановке на учет (изменении) бюджетного обязательства в органе Федерального казначейства.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 Наименование органа Федерального казначейства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территориального органа Федерального казначейства.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2.1. Код органа Федерального казначейства (КОФК)</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органа Федерального казначейства, присвоенный Федеральным казначейством.</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 Получатель бюджетных средств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участника бюджетного процесса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3.1. Код по Сводному реестру</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по Сводному реестру получателя средств  бюджета муниципального образования .</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4. Наименование бюджета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бюджета.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5. Код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ОКТМО</w:t>
            </w:r>
            <w:r>
              <w:rPr>
                <w:sz w:val="24"/>
                <w:u w:val="single"/>
                <w:szCs w:val="24"/>
                <w:rFonts w:cs="Times New Roman" w:ascii="Times New Roman" w:hAnsi="Times New Roman"/>
              </w:rPr>
              <w:fldChar w:fldCharType="end"/>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Указывается код по Общероссийскому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классификатору</w:t>
            </w:r>
            <w:r>
              <w:rPr>
                <w:sz w:val="24"/>
                <w:u w:val="single"/>
                <w:szCs w:val="24"/>
                <w:rFonts w:cs="Times New Roman" w:ascii="Times New Roman" w:hAnsi="Times New Roman"/>
              </w:rPr>
              <w:fldChar w:fldCharType="end"/>
            </w:r>
            <w:r>
              <w:rPr>
                <w:rFonts w:cs="Times New Roman" w:ascii="Times New Roman" w:hAnsi="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 Финансовый орган</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финансового органа.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6.1. Код по ОКПО</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финансового органа по Общероссийскому классификатору предприятий и организаций.</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 Номер документа, являющегося основанием для принятия на учет бюджетного обязательства (далее - документ-основание)</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номер документа-основания.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8. Дата заключения (принятия) документа-основания</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заключения (принятия) документа-основания.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 Сумма по документу-основанию</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сумма бюджетного обязательства по документу-основанию.</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 Дата Сведений о бюджетном обязательстве</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Сведений о бюджетном обязательстве.</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 Дата постановки на учет (изменения) бюджетного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постановки на учет (изменения) бюджетного обязательства.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 Порядковый номер внесения изменений в бюджетное обязательство</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порядковый номер внесения изменений в бюджетное обязательство.</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13. Учетный номер бюджетного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учетный номер бюджетного обязательства.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14. Номер реестровой записи в реестре контрактов (реестре соглашений)</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15. Ответственный исполнитель</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должность, подпись, расшифровка подписи, телефон ответственного исполнителя.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16. Дата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подписания Извещения о постановке на учет (изменении) бюджетного обязательства в органе Федерального казначейства.</w:t>
            </w:r>
          </w:p>
        </w:tc>
      </w:tr>
    </w:tbl>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Приложение N5</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к Порядку учета бюджетных</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и денежных обязательств</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получателей средств бюджета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муниципального образования</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«Верхнелюбажский сельсовет»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Фатежского района Курской области,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Управлением Федерального</w:t>
      </w:r>
    </w:p>
    <w:p>
      <w:pPr>
        <w:pStyle w:val="Normal"/>
        <w:numPr>
          <w:ilvl w:val="0"/>
          <w:numId w:val="0"/>
        </w:numPr>
        <w:spacing w:lineRule="atLeast" w:line="200" w:before="0" w:after="1"/>
        <w:jc w:val="right"/>
        <w:outlineLvl w:val="0"/>
        <w:rPr/>
      </w:pPr>
      <w:r>
        <w:rPr>
          <w:rFonts w:cs="Times New Roman" w:ascii="Times New Roman" w:hAnsi="Times New Roman"/>
        </w:rPr>
        <w:t xml:space="preserve"> </w:t>
      </w:r>
      <w:r>
        <w:rPr>
          <w:rFonts w:cs="Times New Roman" w:ascii="Times New Roman" w:hAnsi="Times New Roman"/>
        </w:rPr>
        <w:t>Казначейства по Курской области</w:t>
      </w:r>
    </w:p>
    <w:p>
      <w:pPr>
        <w:pStyle w:val="Normal"/>
        <w:numPr>
          <w:ilvl w:val="0"/>
          <w:numId w:val="0"/>
        </w:numPr>
        <w:spacing w:lineRule="atLeast" w:line="200" w:before="0" w:after="1"/>
        <w:jc w:val="right"/>
        <w:outlineLvl w:val="0"/>
        <w:rPr/>
      </w:pPr>
      <w:r>
        <w:rPr/>
      </w:r>
    </w:p>
    <w:p>
      <w:pPr>
        <w:pStyle w:val="Normal"/>
        <w:numPr>
          <w:ilvl w:val="0"/>
          <w:numId w:val="0"/>
        </w:numPr>
        <w:spacing w:lineRule="atLeast" w:line="200" w:before="0" w:after="1"/>
        <w:jc w:val="right"/>
        <w:outlineLvl w:val="0"/>
        <w:rPr/>
      </w:pPr>
      <w:r>
        <w:rPr/>
      </w:r>
    </w:p>
    <w:p>
      <w:pPr>
        <w:pStyle w:val="Normal"/>
        <w:numPr>
          <w:ilvl w:val="0"/>
          <w:numId w:val="0"/>
        </w:numPr>
        <w:spacing w:lineRule="atLeast" w:line="200" w:before="0" w:after="1"/>
        <w:jc w:val="center"/>
        <w:outlineLvl w:val="0"/>
        <w:rPr>
          <w:rFonts w:ascii="Times New Roman" w:hAnsi="Times New Roman" w:cs="Times New Roman"/>
          <w:b/>
          <w:b/>
          <w:sz w:val="24"/>
          <w:szCs w:val="24"/>
        </w:rPr>
      </w:pPr>
      <w:r>
        <w:rPr>
          <w:rFonts w:cs="Times New Roman" w:ascii="Times New Roman" w:hAnsi="Times New Roman"/>
          <w:b/>
          <w:sz w:val="24"/>
          <w:szCs w:val="24"/>
        </w:rPr>
        <w:t xml:space="preserve">РЕКВИЗИТЫ ИЗВЕЩЕНИЯ О ПОСТАНОВКЕ НА УЧЕТ (ИЗМЕНЕНИИ) ДЕНЕЖНОГО </w:t>
      </w:r>
    </w:p>
    <w:p>
      <w:pPr>
        <w:pStyle w:val="Normal"/>
        <w:numPr>
          <w:ilvl w:val="0"/>
          <w:numId w:val="0"/>
        </w:numPr>
        <w:spacing w:lineRule="atLeast" w:line="200" w:before="0" w:after="1"/>
        <w:jc w:val="center"/>
        <w:outlineLvl w:val="0"/>
        <w:rPr>
          <w:rFonts w:ascii="Times New Roman" w:hAnsi="Times New Roman" w:cs="Times New Roman"/>
          <w:b/>
          <w:b/>
          <w:sz w:val="24"/>
          <w:szCs w:val="24"/>
        </w:rPr>
      </w:pPr>
      <w:r>
        <w:rPr>
          <w:rFonts w:cs="Times New Roman" w:ascii="Times New Roman" w:hAnsi="Times New Roman"/>
          <w:b/>
          <w:sz w:val="24"/>
          <w:szCs w:val="24"/>
        </w:rPr>
        <w:t>ОБЯЗАТЕЛЬСТВА В ОРГАНЕ ФЕДЕРАЛЬНОГО КАЗНАЧЕЙСТВА</w:t>
      </w:r>
    </w:p>
    <w:p>
      <w:pPr>
        <w:pStyle w:val="Normal"/>
        <w:numPr>
          <w:ilvl w:val="0"/>
          <w:numId w:val="0"/>
        </w:numPr>
        <w:spacing w:lineRule="atLeast" w:line="200" w:before="0" w:after="1"/>
        <w:jc w:val="center"/>
        <w:outlineLvl w:val="0"/>
        <w:rPr/>
      </w:pPr>
      <w:r>
        <w:rPr/>
      </w:r>
    </w:p>
    <w:tbl>
      <w:tblPr>
        <w:tblW w:w="9060" w:type="dxa"/>
        <w:jc w:val="center"/>
        <w:tblInd w:w="0" w:type="dxa"/>
        <w:tblLayout w:type="fixed"/>
        <w:tblCellMar>
          <w:top w:w="0" w:type="dxa"/>
          <w:left w:w="0" w:type="dxa"/>
          <w:bottom w:w="0" w:type="dxa"/>
          <w:right w:w="0" w:type="dxa"/>
        </w:tblCellMar>
        <w:tblLook w:firstRow="0" w:noVBand="0" w:lastRow="0" w:firstColumn="0" w:lastColumn="0" w:noHBand="0" w:val="0000"/>
      </w:tblPr>
      <w:tblGrid>
        <w:gridCol w:w="4019"/>
        <w:gridCol w:w="5040"/>
      </w:tblGrid>
      <w:tr>
        <w:trPr/>
        <w:tc>
          <w:tcPr>
            <w:tcW w:w="9059" w:type="dxa"/>
            <w:gridSpan w:val="2"/>
            <w:tcBorders>
              <w:bottom w:val="single" w:sz="6" w:space="0" w:color="000000"/>
            </w:tcBorders>
          </w:tcPr>
          <w:p>
            <w:pPr>
              <w:pStyle w:val="Normal"/>
              <w:widowControl w:val="false"/>
              <w:spacing w:lineRule="auto" w:line="240" w:before="0" w:after="0"/>
              <w:rPr>
                <w:rFonts w:ascii="Arial" w:hAnsi="Arial" w:cs="Arial"/>
                <w:sz w:val="20"/>
                <w:szCs w:val="20"/>
              </w:rPr>
            </w:pPr>
            <w:r>
              <w:rPr>
                <w:rFonts w:cs="Arial" w:ascii="Arial" w:hAnsi="Arial"/>
                <w:sz w:val="20"/>
                <w:szCs w:val="20"/>
              </w:rPr>
              <w:t>Единица измерения: руб. (с точностью до второго десятичного знака)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Наименование реквизита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Правила формирования, заполнения реквизита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2</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 Дата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Извещения о постановке на учет (изменении) денежного обязательства в органе Федерального казначейства.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 Наименование органа Федерального казначейства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территориального органа Федерального казначейства.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2.1. Код органа Федерального казначейства (КОФК)</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органа Федерального казначейства, присвоенный Федеральным казначейством.</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 Получатель бюджетных средств</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участника бюджетного процесса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3.1. Код по Сводному реестру</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по Сводному реестру получателя средств  бюджета муниципального образования.</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4. Наименование бюджета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бюджета.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5. Код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ОКТМО</w:t>
            </w:r>
            <w:r>
              <w:rPr>
                <w:sz w:val="24"/>
                <w:u w:val="single"/>
                <w:szCs w:val="24"/>
                <w:rFonts w:cs="Times New Roman" w:ascii="Times New Roman" w:hAnsi="Times New Roman"/>
              </w:rPr>
              <w:fldChar w:fldCharType="end"/>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Указывается код по Общероссийскому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классификатору</w:t>
            </w:r>
            <w:r>
              <w:rPr>
                <w:sz w:val="24"/>
                <w:u w:val="single"/>
                <w:szCs w:val="24"/>
                <w:rFonts w:cs="Times New Roman" w:ascii="Times New Roman" w:hAnsi="Times New Roman"/>
              </w:rPr>
              <w:fldChar w:fldCharType="end"/>
            </w:r>
            <w:r>
              <w:rPr>
                <w:rFonts w:cs="Times New Roman" w:ascii="Times New Roman" w:hAnsi="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 Финансовый орган</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финансового органа.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6.1. Код по ОКПО</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финансового органа по Общероссийскому классификатору предприятий и организаций.</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 Дата Сведений о денежном обязательстве</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Сведений о денежном обязательстве.</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 Дата постановки на учет (изменения) денежного обязательства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постановки на учет (изменения) денежного обязательства.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 Порядковый номер внесения изменений в денежное обязательство</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порядковый номер внесения изменений в денежное обязательство.</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13. Учетный номер денежного обязательства</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учетный номер денежного обязательства.</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14. Номер реестровой записи в реестре контрактов (реестре соглашений)</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15. Ответственный исполнитель</w:t>
            </w:r>
          </w:p>
        </w:tc>
        <w:tc>
          <w:tcPr>
            <w:tcW w:w="504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должность, подпись, расшифровка подписи, телефон ответственного исполнителя.</w:t>
            </w:r>
          </w:p>
        </w:tc>
      </w:tr>
      <w:tr>
        <w:trPr/>
        <w:tc>
          <w:tcPr>
            <w:tcW w:w="401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17. Дата</w:t>
            </w:r>
          </w:p>
        </w:tc>
        <w:tc>
          <w:tcPr>
            <w:tcW w:w="5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подписания Извещения о постановке на учет (изменении) денежного обязательства в органе Федерального казначейства.</w:t>
            </w:r>
          </w:p>
        </w:tc>
      </w:tr>
      <w:tr>
        <w:trPr/>
        <w:tc>
          <w:tcPr>
            <w:tcW w:w="9059"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 электронном документе нумерация пунктов соответствует официальному источнику.</w:t>
            </w:r>
          </w:p>
        </w:tc>
      </w:tr>
    </w:tbl>
    <w:p>
      <w:pPr>
        <w:pStyle w:val="Normal"/>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Приложение N6</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к Порядку учета бюджетных</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и денежных обязательств</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получателей средств бюджета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муниципального образования</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«Верхнелюбажский сельсовет»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Фатежского района Курской области,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Управлением Федерального</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Казначейства по Курской области</w:t>
      </w:r>
    </w:p>
    <w:p>
      <w:pPr>
        <w:pStyle w:val="Normal"/>
        <w:numPr>
          <w:ilvl w:val="0"/>
          <w:numId w:val="0"/>
        </w:numPr>
        <w:spacing w:lineRule="atLeast" w:line="200" w:before="0" w:after="1"/>
        <w:jc w:val="right"/>
        <w:outlineLvl w:val="0"/>
        <w:rPr/>
      </w:pPr>
      <w:r>
        <w:rPr/>
      </w:r>
    </w:p>
    <w:p>
      <w:pPr>
        <w:pStyle w:val="Normal"/>
        <w:numPr>
          <w:ilvl w:val="0"/>
          <w:numId w:val="0"/>
        </w:numPr>
        <w:spacing w:lineRule="atLeast" w:line="200" w:before="0" w:after="1"/>
        <w:jc w:val="right"/>
        <w:outlineLvl w:val="0"/>
        <w:rPr/>
      </w:pPr>
      <w:r>
        <w:rPr/>
      </w:r>
    </w:p>
    <w:p>
      <w:pPr>
        <w:pStyle w:val="Normal"/>
        <w:numPr>
          <w:ilvl w:val="0"/>
          <w:numId w:val="0"/>
        </w:numPr>
        <w:spacing w:lineRule="atLeast" w:line="200" w:before="0" w:after="1"/>
        <w:jc w:val="right"/>
        <w:outlineLvl w:val="0"/>
        <w:rPr/>
      </w:pPr>
      <w:r>
        <w:rPr/>
      </w:r>
    </w:p>
    <w:p>
      <w:pPr>
        <w:pStyle w:val="Normal"/>
        <w:numPr>
          <w:ilvl w:val="0"/>
          <w:numId w:val="0"/>
        </w:numPr>
        <w:spacing w:lineRule="atLeast" w:line="200" w:before="0" w:after="1"/>
        <w:jc w:val="center"/>
        <w:outlineLvl w:val="0"/>
        <w:rPr>
          <w:rFonts w:ascii="Times New Roman" w:hAnsi="Times New Roman" w:cs="Times New Roman"/>
          <w:b/>
          <w:b/>
          <w:sz w:val="24"/>
          <w:szCs w:val="24"/>
        </w:rPr>
      </w:pPr>
      <w:r>
        <w:rPr>
          <w:rFonts w:cs="Times New Roman" w:ascii="Times New Roman" w:hAnsi="Times New Roman"/>
          <w:b/>
          <w:sz w:val="24"/>
          <w:szCs w:val="24"/>
        </w:rPr>
        <w:t>РЕКВИЗИТЫ ОТЧЕТА «СПРАВКА ОБ ИСПОЛНЕНИИ ПРИНЯТЫХ НА УЧЕТ</w:t>
      </w:r>
    </w:p>
    <w:p>
      <w:pPr>
        <w:pStyle w:val="Normal"/>
        <w:numPr>
          <w:ilvl w:val="0"/>
          <w:numId w:val="0"/>
        </w:numPr>
        <w:spacing w:lineRule="atLeast" w:line="200" w:before="0" w:after="1"/>
        <w:jc w:val="center"/>
        <w:outlineLvl w:val="0"/>
        <w:rPr/>
      </w:pPr>
      <w:r>
        <w:rPr>
          <w:rFonts w:cs="Times New Roman" w:ascii="Times New Roman" w:hAnsi="Times New Roman"/>
          <w:b/>
          <w:sz w:val="24"/>
          <w:szCs w:val="24"/>
        </w:rPr>
        <w:t>_________________________ ОБЯЗАТЕЛЬСТВ»</w:t>
      </w:r>
      <w:r>
        <w:rPr>
          <w:rFonts w:cs="Times New Roman" w:ascii="Times New Roman" w:hAnsi="Times New Roman"/>
        </w:rPr>
        <w:tab/>
      </w:r>
      <w:r>
        <w:rPr/>
        <w:t xml:space="preserve"> </w:t>
      </w:r>
    </w:p>
    <w:p>
      <w:pPr>
        <w:pStyle w:val="Normal"/>
        <w:numPr>
          <w:ilvl w:val="0"/>
          <w:numId w:val="0"/>
        </w:numPr>
        <w:spacing w:lineRule="atLeast" w:line="200" w:before="0" w:after="1"/>
        <w:outlineLvl w:val="0"/>
        <w:rPr/>
      </w:pPr>
      <w:r>
        <w:rPr/>
        <w:t xml:space="preserve">                                                      </w:t>
      </w:r>
      <w:r>
        <w:rPr/>
        <w:t>(бюджетных, денежных)</w:t>
        <w:tab/>
        <w:t xml:space="preserve"> </w:t>
      </w:r>
    </w:p>
    <w:p>
      <w:pPr>
        <w:pStyle w:val="Normal"/>
        <w:numPr>
          <w:ilvl w:val="0"/>
          <w:numId w:val="0"/>
        </w:numPr>
        <w:spacing w:lineRule="atLeast" w:line="200" w:before="0" w:after="1"/>
        <w:jc w:val="center"/>
        <w:outlineLvl w:val="0"/>
        <w:rPr/>
      </w:pPr>
      <w:r>
        <w:rPr/>
      </w:r>
    </w:p>
    <w:tbl>
      <w:tblPr>
        <w:tblW w:w="9000" w:type="dxa"/>
        <w:jc w:val="center"/>
        <w:tblInd w:w="0" w:type="dxa"/>
        <w:tblLayout w:type="fixed"/>
        <w:tblCellMar>
          <w:top w:w="0" w:type="dxa"/>
          <w:left w:w="0" w:type="dxa"/>
          <w:bottom w:w="0" w:type="dxa"/>
          <w:right w:w="0" w:type="dxa"/>
        </w:tblCellMar>
        <w:tblLook w:firstRow="0" w:noVBand="0" w:lastRow="0" w:firstColumn="0" w:lastColumn="0" w:noHBand="0" w:val="0000"/>
      </w:tblPr>
      <w:tblGrid>
        <w:gridCol w:w="2999"/>
        <w:gridCol w:w="3001"/>
        <w:gridCol w:w="2999"/>
      </w:tblGrid>
      <w:tr>
        <w:trPr/>
        <w:tc>
          <w:tcPr>
            <w:tcW w:w="6000" w:type="dxa"/>
            <w:gridSpan w:val="2"/>
            <w:tcBorders>
              <w:bottom w:val="single" w:sz="6" w:space="0" w:color="000000"/>
            </w:tcBorders>
          </w:tcPr>
          <w:p>
            <w:pPr>
              <w:pStyle w:val="Normal"/>
              <w:widowControl w:val="false"/>
              <w:spacing w:lineRule="auto" w:line="240" w:before="0" w:after="0"/>
              <w:rPr>
                <w:rFonts w:ascii="Arial" w:hAnsi="Arial" w:cs="Arial"/>
                <w:sz w:val="20"/>
                <w:szCs w:val="20"/>
              </w:rPr>
            </w:pPr>
            <w:r>
              <w:rPr>
                <w:rFonts w:cs="Arial" w:ascii="Arial" w:hAnsi="Arial"/>
                <w:sz w:val="20"/>
                <w:szCs w:val="20"/>
              </w:rPr>
              <w:t>Единица измерения: руб.</w:t>
            </w:r>
          </w:p>
          <w:p>
            <w:pPr>
              <w:pStyle w:val="Normal"/>
              <w:widowControl w:val="false"/>
              <w:spacing w:lineRule="auto" w:line="240" w:before="0" w:after="0"/>
              <w:rPr>
                <w:rFonts w:ascii="Arial" w:hAnsi="Arial" w:cs="Arial"/>
                <w:sz w:val="20"/>
                <w:szCs w:val="20"/>
              </w:rPr>
            </w:pPr>
            <w:r>
              <w:rPr>
                <w:rFonts w:cs="Arial" w:ascii="Arial" w:hAnsi="Arial"/>
                <w:sz w:val="20"/>
                <w:szCs w:val="20"/>
              </w:rPr>
              <w:t>(с точностью до второго десятичного знака)</w:t>
            </w:r>
          </w:p>
        </w:tc>
        <w:tc>
          <w:tcPr>
            <w:tcW w:w="2999" w:type="dxa"/>
            <w:tcBorders>
              <w:bottom w:val="single" w:sz="6" w:space="0" w:color="000000"/>
            </w:tcBorders>
          </w:tcPr>
          <w:p>
            <w:pPr>
              <w:pStyle w:val="Normal"/>
              <w:widowControl w:val="false"/>
              <w:spacing w:lineRule="auto" w:line="240" w:before="0" w:after="0"/>
              <w:jc w:val="right"/>
              <w:rPr>
                <w:rFonts w:ascii="Arial" w:hAnsi="Arial" w:cs="Arial"/>
                <w:sz w:val="20"/>
                <w:szCs w:val="20"/>
              </w:rPr>
            </w:pPr>
            <w:r>
              <w:rPr>
                <w:rFonts w:cs="Arial" w:ascii="Arial" w:hAnsi="Arial"/>
                <w:sz w:val="20"/>
                <w:szCs w:val="20"/>
              </w:rPr>
              <w:t>Периодичность: месячная</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Описание реквизита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Правила формирования, заполнения реквизита</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2</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 Дата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по состоянию на 1-е число каждого месяца и по состоянию на дату, указанную в запросе получателя средств бюджета муниципального образования,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 Наименование органа Федерального казначейства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территориального органа Федерального казначейства.</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2.1. Код органа Федерального казначейства (КОФК)</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органа Федерального казначейства, присвоенный Федеральным казначейством.</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 Получатель бюджетных средств</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3.1. Код по Сводному реестру</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получателя средств бюджета муниципального образования по Сводному реестру.</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4. Наименование бюджета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бюджета.</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5. Код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ОКТМО</w:t>
            </w:r>
            <w:r>
              <w:rPr>
                <w:sz w:val="24"/>
                <w:u w:val="single"/>
                <w:szCs w:val="24"/>
                <w:rFonts w:cs="Times New Roman" w:ascii="Times New Roman" w:hAnsi="Times New Roman"/>
              </w:rPr>
              <w:fldChar w:fldCharType="end"/>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Указывается код по Общероссийскому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классификатору</w:t>
            </w:r>
            <w:r>
              <w:rPr>
                <w:sz w:val="24"/>
                <w:u w:val="single"/>
                <w:szCs w:val="24"/>
                <w:rFonts w:cs="Times New Roman" w:ascii="Times New Roman" w:hAnsi="Times New Roman"/>
              </w:rPr>
              <w:fldChar w:fldCharType="end"/>
            </w:r>
            <w:r>
              <w:rPr>
                <w:rFonts w:cs="Times New Roman" w:ascii="Times New Roman" w:hAnsi="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 Финансовый орган</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Финансового органа.</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6.1. Код по ОКПО</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финансового органа по Общероссийскому классификатору предприятий и организаций.</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7. Код по бюджетной классификации</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 (глава, раздел, подраздел, целевая статья, вид расходов).</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8. Распределенные на лицевой счет получателя бюджетных средств лимиты бюджетных обязательств на 20__ текущий финансовый год</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сумма распределенных лимитов бюджетных обязательств на текущий финансовый год в разрезе кодов по бюджетной классификации.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8.1. Распределенные на лицевой счет получателя бюджетных средств лимиты бюджетных обязательств на плановый период в разрезе лет</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 Реквизиты принятых на учет обязательств</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9.1. Документ-основание/исполнительный документ (решение налогового органа)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9.1.1. Номер документа-основания (исполнительного документа, решения налогового органа)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номер документа-основания (исполнительного документа, решения налогового органа) (при наличии).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9.1.2. Дата документа-основания (исполнительного документа, решения налогового органа)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документа-основания (исполнительного документа, решения налогового органа) (при наличии).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9.1.3. Идентификатор документа-основания (исполнительного документа, решения налогового органа)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идентификатор документа-основания (при наличии).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9.2. Учетный номер обязательства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учетный номер бюджетного или денежного обязательства.</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9.3. Уникальный код объекта капитального строительства или объекта недвижимого имущества (мероприятия по информатизации)</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9.4. Сумма принятых на учет обязательств на 20__ текущий финансовый год в валюте Российской Федерации</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суммы принятых на учет в органе Федерального казначейства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9.5. Сумма принятых на учет обязательств на плановый период в валюте Российской Федерации в разрезе первого и второго года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9.6. Сумма исполненных обязательств текущего финансового года в валюте Российской Федерации</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9.6.1. Процент исполнения бюджетных или денежных обязательств текущего финансового года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9.7. Неисполненные обязательства текущего финансового года в валюте Российской Федерации</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пункта 9.4 минус показатель пункта 9.6).</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9.8. Сумма неиспользованного остатка лимитов бюджетных обязательств текущего финансового года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пункта 8 минус показатель пункта 9.6).</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 Итого по коду бюджетной классификации</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итоговая сумма бюджетных или денежных обязательств группировочно по всем кодам бюджетной классификации Российской Федерации, указанным в отчете.</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 Всего</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итоговые суммы бюджетных или денежных обязательств.</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 Ответственный исполнитель</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должность, подпись, расшифровка подписи, телефон ответственного исполнителя, сформировавшего отчет.</w:t>
            </w:r>
          </w:p>
        </w:tc>
      </w:tr>
      <w:tr>
        <w:trPr/>
        <w:tc>
          <w:tcPr>
            <w:tcW w:w="299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13. Дата</w:t>
            </w:r>
          </w:p>
        </w:tc>
        <w:tc>
          <w:tcPr>
            <w:tcW w:w="6000"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подписания отчета.</w:t>
            </w:r>
          </w:p>
        </w:tc>
      </w:tr>
    </w:tbl>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outlineLvl w:val="0"/>
        <w:rPr/>
      </w:pPr>
      <w:r>
        <w:rPr/>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Приложение N7</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к Порядку учета бюджетных</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и денежных обязательств</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получателей средств бюджета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муниципального образования</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«Верхнелюбажский сельсовет»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Фатежского района Курской области, </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Управлением Федерального</w:t>
      </w:r>
    </w:p>
    <w:p>
      <w:pPr>
        <w:pStyle w:val="Normal"/>
        <w:numPr>
          <w:ilvl w:val="0"/>
          <w:numId w:val="0"/>
        </w:numPr>
        <w:spacing w:lineRule="atLeast" w:line="200" w:before="0" w:after="1"/>
        <w:jc w:val="right"/>
        <w:outlineLvl w:val="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Казначейства по Курской области</w:t>
      </w:r>
    </w:p>
    <w:p>
      <w:pPr>
        <w:pStyle w:val="Normal"/>
        <w:numPr>
          <w:ilvl w:val="0"/>
          <w:numId w:val="0"/>
        </w:numPr>
        <w:spacing w:lineRule="atLeast" w:line="200" w:before="0" w:after="1"/>
        <w:jc w:val="right"/>
        <w:outlineLvl w:val="0"/>
        <w:rPr/>
      </w:pPr>
      <w:r>
        <w:rPr/>
      </w:r>
    </w:p>
    <w:p>
      <w:pPr>
        <w:pStyle w:val="Normal"/>
        <w:numPr>
          <w:ilvl w:val="0"/>
          <w:numId w:val="0"/>
        </w:numPr>
        <w:spacing w:lineRule="atLeast" w:line="200" w:before="0" w:after="1"/>
        <w:jc w:val="center"/>
        <w:outlineLvl w:val="0"/>
        <w:rPr>
          <w:rFonts w:ascii="Times New Roman" w:hAnsi="Times New Roman" w:cs="Times New Roman"/>
          <w:b/>
          <w:b/>
          <w:sz w:val="24"/>
          <w:szCs w:val="24"/>
        </w:rPr>
      </w:pPr>
      <w:r>
        <w:rPr>
          <w:rFonts w:cs="Times New Roman" w:ascii="Times New Roman" w:hAnsi="Times New Roman"/>
          <w:b/>
          <w:sz w:val="24"/>
          <w:szCs w:val="24"/>
        </w:rPr>
        <w:t>РЕКВИЗИТЫ УВЕДОМЛЕНИЯ О ПРЕВЫШЕНИИ ПРИНЯТЫМ БЮДЖЕТНЫМ ОБЯЗАТЕЛЬСТВОМ НЕИСПОЛЬЗОВАННЫХ ЛИМИТОВ БЮДЖЕТНЫХ ОБЯЗАТЕЛЬСТВ</w:t>
      </w:r>
    </w:p>
    <w:p>
      <w:pPr>
        <w:pStyle w:val="Normal"/>
        <w:numPr>
          <w:ilvl w:val="0"/>
          <w:numId w:val="0"/>
        </w:numPr>
        <w:spacing w:lineRule="atLeast" w:line="200" w:before="0" w:after="1"/>
        <w:jc w:val="center"/>
        <w:outlineLvl w:val="0"/>
        <w:rPr/>
      </w:pPr>
      <w:r>
        <w:rPr/>
      </w:r>
    </w:p>
    <w:tbl>
      <w:tblPr>
        <w:tblW w:w="9000" w:type="dxa"/>
        <w:jc w:val="center"/>
        <w:tblInd w:w="0" w:type="dxa"/>
        <w:tblLayout w:type="fixed"/>
        <w:tblCellMar>
          <w:top w:w="0" w:type="dxa"/>
          <w:left w:w="0" w:type="dxa"/>
          <w:bottom w:w="0" w:type="dxa"/>
          <w:right w:w="0" w:type="dxa"/>
        </w:tblCellMar>
        <w:tblLook w:firstRow="0" w:noVBand="0" w:lastRow="0" w:firstColumn="0" w:lastColumn="0" w:noHBand="0" w:val="0000"/>
      </w:tblPr>
      <w:tblGrid>
        <w:gridCol w:w="3960"/>
        <w:gridCol w:w="5039"/>
      </w:tblGrid>
      <w:tr>
        <w:trPr/>
        <w:tc>
          <w:tcPr>
            <w:tcW w:w="8999" w:type="dxa"/>
            <w:gridSpan w:val="2"/>
            <w:tcBorders>
              <w:bottom w:val="single" w:sz="6" w:space="0" w:color="000000"/>
            </w:tcBorders>
          </w:tcPr>
          <w:p>
            <w:pPr>
              <w:pStyle w:val="Normal"/>
              <w:widowControl w:val="false"/>
              <w:spacing w:lineRule="auto" w:line="240" w:before="0" w:after="0"/>
              <w:rPr>
                <w:rFonts w:ascii="Arial" w:hAnsi="Arial" w:cs="Arial"/>
                <w:sz w:val="20"/>
                <w:szCs w:val="20"/>
              </w:rPr>
            </w:pPr>
            <w:r>
              <w:rPr>
                <w:rFonts w:cs="Arial" w:ascii="Arial" w:hAnsi="Arial"/>
                <w:sz w:val="20"/>
                <w:szCs w:val="20"/>
              </w:rPr>
              <w:t>Единица измерения: руб.</w:t>
            </w:r>
          </w:p>
          <w:p>
            <w:pPr>
              <w:pStyle w:val="Normal"/>
              <w:widowControl w:val="false"/>
              <w:spacing w:lineRule="auto" w:line="240" w:before="0" w:after="0"/>
              <w:rPr>
                <w:rFonts w:ascii="Arial" w:hAnsi="Arial" w:cs="Arial"/>
                <w:sz w:val="20"/>
                <w:szCs w:val="20"/>
              </w:rPr>
            </w:pPr>
            <w:r>
              <w:rPr>
                <w:rFonts w:cs="Arial" w:ascii="Arial" w:hAnsi="Arial"/>
                <w:sz w:val="20"/>
                <w:szCs w:val="20"/>
              </w:rPr>
              <w:t>с точностью до второго десятичного знака)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Описание реквизита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Правила формирования, заполнения реквизита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1</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2</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 Номер</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2. Дата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Уведомления о превышении.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 Наименование органа Федерального казначейства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территориального органа Федерального казначейства, в котором получателю средств  бюджета муниципального образования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3.1. Код по КОФК</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органа Федерального казначейства, присвоенный Федеральным казначейством (далее - код по КОФК).</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4. Главный распорядитель (распорядитель) бюджетных средств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бюджета муниципального образования получателя средств бюджета муниципального образования.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4.1. Глава по БК</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глава по бюджетной классификации главного распорядителя (распорядителя) бюджетных средств.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4.2. Код по Сводному реестру</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5. Получатель бюджетных средств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получателя средств бюджета муниципального образования.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5.2. Код по Сводному реестру</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по Сводному реестру получателя средств бюджета муниципального образования .</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5.3. Номер соответствующего лицевого счета получателя бюджетных средств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номер соответствующего лицевого счета получателя бюджетных средств.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6. Наименование бюджета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бюджета.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7. Код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ОКТМО</w:t>
            </w:r>
            <w:r>
              <w:rPr>
                <w:sz w:val="24"/>
                <w:u w:val="single"/>
                <w:szCs w:val="24"/>
                <w:rFonts w:cs="Times New Roman" w:ascii="Times New Roman" w:hAnsi="Times New Roman"/>
              </w:rPr>
              <w:fldChar w:fldCharType="end"/>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Указывается код по Общероссийскому </w:t>
            </w:r>
            <w:r>
              <w:fldChar w:fldCharType="begin"/>
            </w:r>
            <w:r>
              <w:rPr>
                <w:sz w:val="24"/>
                <w:u w:val="single"/>
                <w:szCs w:val="24"/>
                <w:rFonts w:cs="Times New Roman" w:ascii="Times New Roman" w:hAnsi="Times New Roman"/>
              </w:rPr>
              <w:instrText> HYPERLINK "https://normativ.kontur.ru/document?moduleid=1&amp;documentid=222981"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классификатору</w:t>
            </w:r>
            <w:r>
              <w:rPr>
                <w:sz w:val="24"/>
                <w:u w:val="single"/>
                <w:szCs w:val="24"/>
                <w:rFonts w:cs="Times New Roman" w:ascii="Times New Roman" w:hAnsi="Times New Roman"/>
              </w:rPr>
              <w:fldChar w:fldCharType="end"/>
            </w:r>
            <w:r>
              <w:rPr>
                <w:rFonts w:cs="Times New Roman" w:ascii="Times New Roman" w:hAnsi="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8. Финансовый орган</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Финансового органа.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8.1. Код по ОКПО</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финансового органа по Общероссийскому классификатору предприятий и организаций.</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9. Дата постановки на учет бюджетного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постановки на учет бюджетного обязательства в органе Федерального казначейства.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10.1. Вид документа-основания</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10.2. Наименование нормативного правового акта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 заполнении в пункте 10.1 настоящей информации значения "нормативный правовой акт" указывается наименование нормативного правового акта.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10.3. Номер документа-основания</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номер документа-основания (при наличии).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10.4. Дата документа-основания</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10.5. Идентификатор</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идентификатор документа-основания (при наличии).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10.6. Предмет по документу-основанию</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предмет по документу-основанию.</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 заполнении в пункте 10.1 настоящей информации значения "контракт", "договор", указывается наименование(я) объекта закупки (поставляемых товаров, выполняемых работ, оказываемых услуг), указанное(ые) в контракте (договоре).</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 заполнении в пункте 10.1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10.7. Учетный номер бюджетного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учетный номер обязательства, присвоенный ему при постановке на учет.</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10.8. Уникальный номер реестровой записи в реестре контрактов/реестре соглашений</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 контракте, соглашении для ее первичного включения в реестр контрактов/реестр соглашений.</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10.9. Сумма в валюте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10.10. Код валюты по </w:t>
            </w:r>
            <w:r>
              <w:fldChar w:fldCharType="begin"/>
            </w:r>
            <w:r>
              <w:rPr>
                <w:sz w:val="24"/>
                <w:u w:val="single"/>
                <w:szCs w:val="24"/>
                <w:rFonts w:cs="Times New Roman" w:ascii="Times New Roman" w:hAnsi="Times New Roman"/>
              </w:rPr>
              <w:instrText> HYPERLINK "https://normativ.kontur.ru/document?moduleid=1&amp;documentid=358332"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ОКВ</w:t>
            </w:r>
            <w:r>
              <w:rPr>
                <w:sz w:val="24"/>
                <w:u w:val="single"/>
                <w:szCs w:val="24"/>
                <w:rFonts w:cs="Times New Roman" w:ascii="Times New Roman" w:hAnsi="Times New Roman"/>
              </w:rPr>
              <w:fldChar w:fldCharType="end"/>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Указывается код валюты, в которой принято бюджетное обязательство, в соответствии с Общероссийским </w:t>
            </w:r>
            <w:r>
              <w:fldChar w:fldCharType="begin"/>
            </w:r>
            <w:r>
              <w:rPr>
                <w:sz w:val="24"/>
                <w:u w:val="single"/>
                <w:szCs w:val="24"/>
                <w:rFonts w:cs="Times New Roman" w:ascii="Times New Roman" w:hAnsi="Times New Roman"/>
              </w:rPr>
              <w:instrText> HYPERLINK "https://normativ.kontur.ru/document?moduleid=1&amp;documentid=358332" \l "l0"</w:instrText>
            </w:r>
            <w:r>
              <w:rPr>
                <w:sz w:val="24"/>
                <w:u w:val="single"/>
                <w:szCs w:val="24"/>
                <w:rFonts w:cs="Times New Roman" w:ascii="Times New Roman" w:hAnsi="Times New Roman"/>
              </w:rPr>
              <w:fldChar w:fldCharType="separate"/>
            </w:r>
            <w:r>
              <w:rPr>
                <w:rFonts w:cs="Times New Roman" w:ascii="Times New Roman" w:hAnsi="Times New Roman"/>
                <w:sz w:val="24"/>
                <w:szCs w:val="24"/>
                <w:u w:val="single"/>
              </w:rPr>
              <w:t>классификатором</w:t>
            </w:r>
            <w:r>
              <w:rPr>
                <w:sz w:val="24"/>
                <w:u w:val="single"/>
                <w:szCs w:val="24"/>
                <w:rFonts w:cs="Times New Roman" w:ascii="Times New Roman" w:hAnsi="Times New Roman"/>
              </w:rPr>
              <w:fldChar w:fldCharType="end"/>
            </w:r>
            <w:r>
              <w:rPr>
                <w:rFonts w:cs="Times New Roman" w:ascii="Times New Roman" w:hAnsi="Times New Roman"/>
                <w:sz w:val="24"/>
                <w:szCs w:val="24"/>
              </w:rPr>
              <w:t xml:space="preserve"> валют. Формируется автоматически после указания наименования валюты в соответствии с Общероссийским классификатором валют.</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10.11. Сумма в валюте Российской Федерации</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сумма бюджетного обязательства в валюте Российской Федерации.</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пункте 10.4 настоящей информации.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10.12. Уведомление о поступлении исполнительного документа/решения налогового органа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 заполнении в пункте 10.1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10.13. Основание невключения договора (государственного контракта) в реестр контрактов</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 заполнении в пункте 10.1 настоящей информации значения "договор" указывается основание невключения договора (контракта) в реестр контрактов.</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 Реквизиты контрагента/взыскателя по исполнительному документу/решению налогового органа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11.1. Наименование юридического лица/фамилия, имя, отчество физического лица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11.2. Идентификационный номер налогоплательщика (ИНН)</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идентификационный номер налогоплательщика контрагента в соответствии со сведениями ЕГРЮЛ.</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11.3. Код причины постановки на учет в налоговом органе (КПП)</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причины постановки на учет контрагента в соответствии со сведениями ЕГРЮЛ.</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11.4. Код по Сводному реестру</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11.5. Номер лицевого счета (раздела на лицевом счете)</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11.6. Номер банковского счета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номер банковского счета контрагента (при наличии в документе-основании).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11.7. Наименование банка (иной организации), в котором(-ой) открыт счет контрагенту</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11.8. БИК банка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БИК банка контрагента (при наличии в документе-основании).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11.9. Корреспондентский счет банка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корреспондентский счет банка контрагента (при наличии в документе-основании).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 Расшифровка обязательства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12.1. Наименование объекта капитального строительства или объекта недвижимого имущества (мероприятия по информатизации)</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12.2. Уникальный код объекта капитального строительства или объекта недвижимого имущества (мероприятия по информатизации)</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уникальный код объекта капитального строительства или объекта недвижимого имущества, код мероприятия по информатизации.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12.3. Итого по уникальному коду объекта капитального строительства или объекта недвижимого имущества (мероприятия по информатизации)</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группировочно итоговые суммы по уникальному коду объекта капитального строительства или объекта недвижимого имущества (мероприятия по информатизации).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12.4. Код по бюджетной классификации</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код классификации расходов федерального бюджета в соответствии с предметом документа-основания.</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федерального бюджета на основании информации, представленной должником.</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12.5. Сумма обязательства в разрезе на текущий финансовый год и первый и второй год планового периода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Отражаются суммы принятых бюджетных обязательств за счет средств бюджета муниципального образования  в валюте Российской Федерации в разрезе на 20__ текущий финансовый год (первый и второй год планового периода).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12.6. Объем права на принятие обязательств в разрезе сумм на текущий финансовый год, на первый и второй год планового периода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суммы доведенных лимитов бюджетных обязательств на текущий финансовый год, на первый и второй год планового периода.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12.7. Сумма обязательства, превышающая допустимый объем на текущий финансовый год, на первый и второй год планового периода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12.8. Всего в разрезе сумм на текущий финансовый год, на первый и второй год планового периода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итоговые суммы группировочно по сумме обязательств, объему прав на принятие обязательств, сумме превышения на текущий год, первый и второй год планового периода.</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12.9. Примечание</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иная информация, необходимая для формирования Уведомления о превышении.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13. Руководитель (уполномоченное лицо)</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Указываются должность, подпись, расшифровка подписи руководителя (уполномоченного лица), подписавшего Уведомление о превышении.</w:t>
            </w:r>
          </w:p>
        </w:tc>
      </w:tr>
      <w:tr>
        <w:trPr/>
        <w:tc>
          <w:tcPr>
            <w:tcW w:w="3960"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14. Дата</w:t>
            </w:r>
          </w:p>
        </w:tc>
        <w:tc>
          <w:tcPr>
            <w:tcW w:w="5039"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Указывается дата подписания Уведомления о превышении.</w:t>
            </w:r>
          </w:p>
        </w:tc>
      </w:tr>
    </w:tbl>
    <w:p>
      <w:pPr>
        <w:pStyle w:val="Normal"/>
        <w:numPr>
          <w:ilvl w:val="0"/>
          <w:numId w:val="0"/>
        </w:numPr>
        <w:spacing w:lineRule="atLeast" w:line="200" w:before="0" w:after="1"/>
        <w:outlineLvl w:val="0"/>
        <w:rPr>
          <w:rFonts w:ascii="Arial" w:hAnsi="Arial" w:cs="Arial"/>
          <w:sz w:val="20"/>
          <w:szCs w:val="20"/>
        </w:rPr>
      </w:pPr>
      <w:r>
        <w:rPr/>
      </w:r>
    </w:p>
    <w:sectPr>
      <w:type w:val="nextPage"/>
      <w:pgSz w:w="11906" w:h="16838"/>
      <w:pgMar w:left="1134" w:right="567" w:header="0" w:top="1134" w:footer="0" w:bottom="1134" w:gutter="0"/>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embedSystemFonts/>
  <w:defaultTabStop w:val="708"/>
  <w:autoHyphenation w:val="true"/>
  <w:doNotHyphenateCap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d348a"/>
    <w:pPr>
      <w:widowControl/>
      <w:suppressAutoHyphens w:val="true"/>
      <w:bidi w:val="0"/>
      <w:spacing w:lineRule="auto" w:line="276" w:before="0" w:after="200"/>
      <w:jc w:val="left"/>
    </w:pPr>
    <w:rPr>
      <w:rFonts w:cs="Calibri" w:ascii="Calibri" w:hAnsi="Calibri" w:eastAsia="Calibri"/>
      <w:color w:val="auto"/>
      <w:kern w:val="0"/>
      <w:sz w:val="22"/>
      <w:szCs w:val="22"/>
      <w:lang w:eastAsia="en-US" w:val="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locked/>
    <w:rsid w:val="0092375c"/>
    <w:rPr>
      <w:rFonts w:ascii="Tahoma" w:hAnsi="Tahoma" w:cs="Tahoma"/>
      <w:sz w:val="16"/>
      <w:szCs w:val="16"/>
    </w:rPr>
  </w:style>
  <w:style w:type="character" w:styleId="Style15" w:customStyle="1">
    <w:name w:val="Верхний колонтитул Знак"/>
    <w:basedOn w:val="DefaultParagraphFont"/>
    <w:link w:val="a5"/>
    <w:uiPriority w:val="99"/>
    <w:qFormat/>
    <w:locked/>
    <w:rsid w:val="0092375c"/>
    <w:rPr/>
  </w:style>
  <w:style w:type="character" w:styleId="Style16" w:customStyle="1">
    <w:name w:val="Нижний колонтитул Знак"/>
    <w:basedOn w:val="DefaultParagraphFont"/>
    <w:link w:val="a7"/>
    <w:uiPriority w:val="99"/>
    <w:qFormat/>
    <w:locked/>
    <w:rsid w:val="0092375c"/>
    <w:rPr/>
  </w:style>
  <w:style w:type="character" w:styleId="Style17">
    <w:name w:val="Интернет-ссылка"/>
    <w:rPr>
      <w:color w:val="000080"/>
      <w:u w:val="single"/>
      <w:lang w:val="zxx" w:eastAsia="zxx" w:bidi="zxx"/>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ConsPlusNormal" w:customStyle="1">
    <w:name w:val="ConsPlusNormal"/>
    <w:uiPriority w:val="99"/>
    <w:qFormat/>
    <w:rsid w:val="0092375c"/>
    <w:pPr>
      <w:widowControl/>
      <w:bidi w:val="0"/>
      <w:spacing w:before="0" w:after="0"/>
      <w:jc w:val="left"/>
    </w:pPr>
    <w:rPr>
      <w:rFonts w:ascii="Arial" w:hAnsi="Arial" w:cs="Arial" w:eastAsia="Calibri"/>
      <w:color w:val="auto"/>
      <w:kern w:val="0"/>
      <w:sz w:val="20"/>
      <w:szCs w:val="20"/>
      <w:lang w:eastAsia="en-US" w:val="ru-RU" w:bidi="ar-SA"/>
    </w:rPr>
  </w:style>
  <w:style w:type="paragraph" w:styleId="ConsPlusTitle" w:customStyle="1">
    <w:name w:val="ConsPlusTitle"/>
    <w:uiPriority w:val="99"/>
    <w:qFormat/>
    <w:rsid w:val="0092375c"/>
    <w:pPr>
      <w:widowControl/>
      <w:bidi w:val="0"/>
      <w:spacing w:before="0" w:after="0"/>
      <w:jc w:val="left"/>
    </w:pPr>
    <w:rPr>
      <w:rFonts w:ascii="Arial" w:hAnsi="Arial" w:cs="Arial" w:eastAsia="Calibri"/>
      <w:b/>
      <w:bCs/>
      <w:color w:val="auto"/>
      <w:kern w:val="0"/>
      <w:sz w:val="20"/>
      <w:szCs w:val="20"/>
      <w:lang w:eastAsia="en-US" w:val="ru-RU" w:bidi="ar-SA"/>
    </w:rPr>
  </w:style>
  <w:style w:type="paragraph" w:styleId="BalloonText">
    <w:name w:val="Balloon Text"/>
    <w:basedOn w:val="Normal"/>
    <w:link w:val="a4"/>
    <w:uiPriority w:val="99"/>
    <w:semiHidden/>
    <w:qFormat/>
    <w:rsid w:val="0092375c"/>
    <w:pPr>
      <w:spacing w:lineRule="auto" w:line="240" w:before="0" w:after="0"/>
    </w:pPr>
    <w:rPr>
      <w:rFonts w:ascii="Tahoma" w:hAnsi="Tahoma" w:cs="Tahoma"/>
      <w:sz w:val="16"/>
      <w:szCs w:val="16"/>
    </w:rPr>
  </w:style>
  <w:style w:type="paragraph" w:styleId="Style23">
    <w:name w:val="Верхний и нижний колонтитулы"/>
    <w:basedOn w:val="Normal"/>
    <w:qFormat/>
    <w:pPr/>
    <w:rPr/>
  </w:style>
  <w:style w:type="paragraph" w:styleId="Style24">
    <w:name w:val="Header"/>
    <w:basedOn w:val="Normal"/>
    <w:link w:val="a6"/>
    <w:uiPriority w:val="99"/>
    <w:rsid w:val="0092375c"/>
    <w:pPr>
      <w:tabs>
        <w:tab w:val="clear" w:pos="708"/>
        <w:tab w:val="center" w:pos="4677" w:leader="none"/>
        <w:tab w:val="right" w:pos="9355" w:leader="none"/>
      </w:tabs>
      <w:spacing w:lineRule="auto" w:line="240" w:before="0" w:after="0"/>
    </w:pPr>
    <w:rPr/>
  </w:style>
  <w:style w:type="paragraph" w:styleId="Style25">
    <w:name w:val="Footer"/>
    <w:basedOn w:val="Normal"/>
    <w:link w:val="a8"/>
    <w:uiPriority w:val="99"/>
    <w:rsid w:val="0092375c"/>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63F1495B030C7452CDFA2395E102FCFDF38919411B2E3850CA0E212953K4b3J" TargetMode="External"/><Relationship Id="rId3" Type="http://schemas.openxmlformats.org/officeDocument/2006/relationships/hyperlink" Target="consultantplus://offline/ref=63F1495B030C7452CDFA2395E102FCFDF38919411B2E3850CA0E212953K4b3J"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LibreOffice/7.0.3.1$Windows_X86_64 LibreOffice_project/d7547858d014d4cf69878db179d326fc3483e082</Application>
  <Pages>31</Pages>
  <Words>7364</Words>
  <Characters>58788</Characters>
  <CharactersWithSpaces>65609</CharactersWithSpaces>
  <Paragraphs>675</Paragraphs>
  <Company>УФК по Курской области</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2022-02-24T08:09:00Z</dcterms:created>
  <dc:creator>ГУСЕНКОВА Ирина Ивановна</dc:creator>
  <dc:description/>
  <dc:language>ru-RU</dc:language>
  <cp:lastModifiedBy/>
  <cp:lastPrinted>2022-02-25T14:20:00Z</cp:lastPrinted>
  <dcterms:modified xsi:type="dcterms:W3CDTF">2022-02-28T03:00:14Z</dcterms:modified>
  <cp:revision>5</cp:revision>
  <dc:subject/>
  <dc:title>ПОРЯДОК</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УФК по Курской области</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