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4"/>
          <w:szCs w:val="24"/>
        </w:rPr>
      </w:pPr>
      <w:r>
        <w:rPr>
          <w:sz w:val="24"/>
          <w:szCs w:val="24"/>
        </w:rPr>
        <w:tab/>
        <w:t xml:space="preserve">                                                                      Приложение №1</w:t>
      </w:r>
    </w:p>
    <w:p>
      <w:pPr>
        <w:pStyle w:val="Normal"/>
        <w:jc w:val="right"/>
        <w:rPr>
          <w:sz w:val="24"/>
          <w:szCs w:val="24"/>
        </w:rPr>
      </w:pPr>
      <w:r>
        <w:rPr>
          <w:sz w:val="24"/>
          <w:szCs w:val="24"/>
        </w:rPr>
        <w:t xml:space="preserve">                                                                 </w:t>
      </w:r>
      <w:r>
        <w:rPr>
          <w:sz w:val="24"/>
          <w:szCs w:val="24"/>
        </w:rPr>
        <w:t>к Постановлению Администрации</w:t>
      </w:r>
    </w:p>
    <w:p>
      <w:pPr>
        <w:pStyle w:val="Normal"/>
        <w:ind w:left="5954" w:hanging="5954"/>
        <w:jc w:val="right"/>
        <w:rPr>
          <w:sz w:val="24"/>
          <w:szCs w:val="24"/>
        </w:rPr>
      </w:pPr>
      <w:r>
        <w:rPr>
          <w:sz w:val="24"/>
          <w:szCs w:val="24"/>
        </w:rPr>
        <w:t xml:space="preserve">                                                                           </w:t>
      </w:r>
      <w:r>
        <w:rPr>
          <w:sz w:val="24"/>
          <w:szCs w:val="24"/>
        </w:rPr>
        <w:t>Верхнелюбажского  сельсовета</w:t>
      </w:r>
    </w:p>
    <w:p>
      <w:pPr>
        <w:pStyle w:val="Normal"/>
        <w:ind w:left="5954" w:hanging="5954"/>
        <w:jc w:val="right"/>
        <w:rPr>
          <w:sz w:val="24"/>
          <w:szCs w:val="24"/>
        </w:rPr>
      </w:pPr>
      <w:r>
        <w:rPr>
          <w:sz w:val="24"/>
          <w:szCs w:val="24"/>
        </w:rPr>
        <w:t xml:space="preserve">                                                                                 </w:t>
      </w:r>
      <w:r>
        <w:rPr>
          <w:sz w:val="24"/>
          <w:szCs w:val="24"/>
        </w:rPr>
        <w:t xml:space="preserve">Фатежского района </w:t>
      </w:r>
    </w:p>
    <w:p>
      <w:pPr>
        <w:pStyle w:val="Normal"/>
        <w:jc w:val="right"/>
        <w:rPr>
          <w:sz w:val="24"/>
          <w:szCs w:val="24"/>
        </w:rPr>
      </w:pPr>
      <w:r>
        <w:rPr>
          <w:sz w:val="24"/>
          <w:szCs w:val="24"/>
        </w:rPr>
        <w:tab/>
        <w:t xml:space="preserve">                                                         от «25» февраля  2022  № </w:t>
      </w:r>
      <w:bookmarkStart w:id="0" w:name="_GoBack"/>
      <w:bookmarkEnd w:id="0"/>
      <w:r>
        <w:rPr>
          <w:sz w:val="24"/>
          <w:szCs w:val="24"/>
        </w:rPr>
        <w:t>1</w:t>
      </w:r>
      <w:r>
        <w:rPr>
          <w:sz w:val="24"/>
          <w:szCs w:val="24"/>
        </w:rPr>
        <w:t>4</w:t>
      </w:r>
      <w:r>
        <w:rPr>
          <w:sz w:val="24"/>
          <w:szCs w:val="24"/>
        </w:rPr>
        <w:t xml:space="preserve"> </w:t>
      </w:r>
    </w:p>
    <w:p>
      <w:pPr>
        <w:pStyle w:val="ConsPlusNormal"/>
        <w:tabs>
          <w:tab w:val="clear" w:pos="708"/>
          <w:tab w:val="left" w:pos="7155" w:leader="none"/>
        </w:tabs>
        <w:jc w:val="both"/>
        <w:rPr>
          <w:rFonts w:ascii="Times New Roman" w:hAnsi="Times New Roman" w:cs="Times New Roman"/>
          <w:sz w:val="24"/>
          <w:szCs w:val="24"/>
        </w:rPr>
      </w:pPr>
      <w:r>
        <w:rPr>
          <w:rFonts w:cs="Times New Roman" w:ascii="Times New Roman" w:hAnsi="Times New Roman"/>
          <w:sz w:val="24"/>
          <w:szCs w:val="24"/>
        </w:rPr>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sz w:val="24"/>
          <w:szCs w:val="24"/>
        </w:rPr>
      </w:pPr>
      <w:bookmarkStart w:id="1" w:name="P60"/>
      <w:bookmarkEnd w:id="1"/>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rPr>
      </w:pPr>
      <w:r>
        <w:rPr>
          <w:rFonts w:cs="Times New Roman" w:ascii="Times New Roman" w:hAnsi="Times New Roman"/>
          <w:sz w:val="24"/>
          <w:szCs w:val="24"/>
        </w:rPr>
        <w:t>УЧЕТА БЮДЖЕТНЫХ И ДЕНЕЖНЫХ ОБЯЗАТЕЛЬСТВ ПОЛУЧАТЕЛЕЙ СРЕДСТВ  БЮДЖЕТА МУНИЦИПАЛЬНОГО ОБРАЗОВАНИЯ «В</w:t>
      </w:r>
      <w:r>
        <w:rPr>
          <w:rFonts w:cs="Times New Roman" w:ascii="Times New Roman" w:hAnsi="Times New Roman"/>
          <w:sz w:val="24"/>
          <w:szCs w:val="24"/>
        </w:rPr>
        <w:t>ЕРХНЕЛЮБАЖСКИЙ</w:t>
      </w:r>
      <w:r>
        <w:rPr>
          <w:rFonts w:cs="Times New Roman" w:ascii="Times New Roman" w:hAnsi="Times New Roman"/>
          <w:sz w:val="24"/>
          <w:szCs w:val="24"/>
        </w:rPr>
        <w:t xml:space="preserve"> СЕЛЬСОВЕТ» ФАТЕЖСКОГО РАЙОНА КУРСКОЙ ОБЛАСТИ УПРАВЛЕНИЕМ ФЕДЕРАЛЬНОГО КАЗНАЧЕЙСТВА ПО КУРСКОЙ ОБЛАСТИ</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I. Общие положения</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 Настоящий Порядок устанавливает правила исполнения  бюджета муниципального образования «Верхнелюбажский сельсовет» Фатежского района Курской области (далее бюджет муниципального образования) по расходам в части постановки на учет бюджетных и денежных обязательств получателей средств  бюджета муниципального образования «Верхнелюбажский сельсовет» Фатежского района Курской области (далее - Порядок) и внесения в них изменений Управлением Федерального казначейства по Курской области в целях отражения указанных операций в пределах лимитов бюджетных обязательств на лицевых счетах получателей средств бюджета муниципального образования «Верхнелюбажский сельсовет» Фатежского района Курской области  (далее - соответственно бюджетные обязательства, денежные обязательства).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2. Постановка на учет бюджетных и денежных обязательств осуществляется в соответствиями со Сведениями о бюджетном обязательстве, содержащих информацию согласно </w:t>
      </w:r>
      <w:hyperlink w:anchor="P492">
        <w:r>
          <w:rPr>
            <w:rFonts w:cs="Times New Roman" w:ascii="Times New Roman" w:hAnsi="Times New Roman"/>
            <w:sz w:val="24"/>
            <w:szCs w:val="24"/>
          </w:rPr>
          <w:t>приложению № 1</w:t>
        </w:r>
      </w:hyperlink>
      <w:r>
        <w:rPr>
          <w:rFonts w:cs="Times New Roman" w:ascii="Times New Roman" w:hAnsi="Times New Roman"/>
          <w:sz w:val="24"/>
          <w:szCs w:val="24"/>
        </w:rPr>
        <w:t xml:space="preserve"> к Порядку (далее - Сведения о бюджетном обязательстве,), и Сведений о денежном обязательстве, содержащих информацию согласно </w:t>
      </w:r>
      <w:hyperlink w:anchor="P655">
        <w:r>
          <w:rPr>
            <w:rFonts w:cs="Times New Roman" w:ascii="Times New Roman" w:hAnsi="Times New Roman"/>
            <w:sz w:val="24"/>
            <w:szCs w:val="24"/>
          </w:rPr>
          <w:t>приложению № 2</w:t>
        </w:r>
      </w:hyperlink>
      <w:r>
        <w:rPr>
          <w:rFonts w:cs="Times New Roman" w:ascii="Times New Roman" w:hAnsi="Times New Roman"/>
          <w:sz w:val="24"/>
          <w:szCs w:val="24"/>
        </w:rPr>
        <w:t xml:space="preserve"> к Порядку  (далее - Сведения о денежном обязательстве),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3. Сведения о бюджетном обязательстве и Сведения о денежном обязательстве  формируются в форме электронного документа в информационных системах Министерства финансов Российской Федерации и Федерального казначейства и подписываются электронной подписью (далее - электронная подпись) руководителя или иного лица, уполномоченного действовать от имени получателя средств бюджета муниципального образования.  </w:t>
      </w:r>
    </w:p>
    <w:p>
      <w:pPr>
        <w:pStyle w:val="ConsPlusNormal"/>
        <w:ind w:firstLine="540"/>
        <w:jc w:val="both"/>
        <w:rPr>
          <w:rFonts w:ascii="Times New Roman" w:hAnsi="Times New Roman" w:cs="Times New Roman"/>
          <w:b/>
          <w:b/>
          <w:sz w:val="24"/>
          <w:szCs w:val="24"/>
        </w:rPr>
      </w:pPr>
      <w:r>
        <w:rPr>
          <w:rFonts w:cs="Times New Roman" w:ascii="Times New Roman" w:hAnsi="Times New Roman"/>
          <w:sz w:val="24"/>
          <w:szCs w:val="24"/>
        </w:rPr>
        <w:t xml:space="preserve">Сведения о бюджетном обязательстве и Сведения о денежном обязательстве  формируются получателями средств бюджета муниципального или УФК по Курской области с учетом положений </w:t>
      </w:r>
      <w:r>
        <w:rPr>
          <w:rFonts w:cs="Times New Roman" w:ascii="Times New Roman" w:hAnsi="Times New Roman"/>
          <w:b/>
          <w:sz w:val="24"/>
          <w:szCs w:val="24"/>
        </w:rPr>
        <w:t xml:space="preserve"> </w:t>
      </w:r>
      <w:r>
        <w:rPr>
          <w:rFonts w:cs="Times New Roman" w:ascii="Times New Roman" w:hAnsi="Times New Roman"/>
          <w:sz w:val="24"/>
          <w:szCs w:val="24"/>
        </w:rPr>
        <w:t>пункта 6</w:t>
      </w:r>
      <w:hyperlink w:anchor="P226">
        <w:r>
          <w:rPr>
            <w:rFonts w:cs="Times New Roman" w:ascii="Times New Roman" w:hAnsi="Times New Roman"/>
            <w:sz w:val="24"/>
            <w:szCs w:val="24"/>
          </w:rPr>
          <w:t xml:space="preserve"> и пунктов 20-2</w:t>
        </w:r>
      </w:hyperlink>
      <w:r>
        <w:rPr>
          <w:rFonts w:cs="Times New Roman" w:ascii="Times New Roman" w:hAnsi="Times New Roman"/>
          <w:sz w:val="24"/>
          <w:szCs w:val="24"/>
        </w:rPr>
        <w:t>1 настоящего Порядка.</w:t>
      </w:r>
    </w:p>
    <w:p>
      <w:pPr>
        <w:pStyle w:val="ConsPlusNormal"/>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Если у получателя средств бюджета</w:t>
      </w:r>
      <w:r>
        <w:rPr/>
        <w:t xml:space="preserve"> </w:t>
      </w:r>
      <w:r>
        <w:rPr>
          <w:rFonts w:cs="Times New Roman" w:ascii="Times New Roman" w:hAnsi="Times New Roman"/>
          <w:sz w:val="24"/>
          <w:szCs w:val="24"/>
        </w:rPr>
        <w:t>муниципального образования или УФК по Курской области отсутствует техническая возможность осуществления документооборота в электронном виде, обмен документами осуществляется с применением документооборота на бумажных носителях с одновременным предоставлением их на машинном носителе.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4. Сведений о бюджетном обязательстве и Сведений о денежном обязательстве 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3 к настоящему Порядку (далее соответственно – Перечень, документы-основания, документы, подтверждающие возникновение денежных обязательств).</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документа, подтверждающем возникновение денежного обязательства.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Получатель средств бюджета муниципального образования направляет в УФК по Курской области Сведения о бюджетном обязательстве (Сведения о денежном обязательстве) с приложением копии документа-основания (копии документа,</w:t>
      </w:r>
      <w:r>
        <w:rPr/>
        <w:t xml:space="preserve"> </w:t>
      </w:r>
      <w:r>
        <w:rPr>
          <w:rFonts w:cs="Times New Roman" w:ascii="Times New Roman" w:hAnsi="Times New Roman"/>
          <w:sz w:val="24"/>
          <w:szCs w:val="24"/>
        </w:rPr>
        <w:t>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муниципального образования «Верхнелюбажский сельсовет» Фатежского района Курской области.</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5.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органа, осуществляющего полномочия по учету бюджетных и денежных обязательств, в соответствии с Порядком.</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 xml:space="preserve">II. Постановка на учет бюджетных обязательств </w:t>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и внесении в них изменений</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ind w:firstLine="539"/>
        <w:jc w:val="both"/>
        <w:rPr>
          <w:rFonts w:ascii="Times New Roman" w:hAnsi="Times New Roman" w:cs="Times New Roman"/>
          <w:sz w:val="24"/>
          <w:szCs w:val="24"/>
        </w:rPr>
      </w:pPr>
      <w:bookmarkStart w:id="2" w:name="P86"/>
      <w:bookmarkEnd w:id="2"/>
      <w:r>
        <w:rPr>
          <w:rFonts w:cs="Times New Roman" w:ascii="Times New Roman" w:hAnsi="Times New Roman"/>
          <w:sz w:val="24"/>
          <w:szCs w:val="24"/>
        </w:rPr>
        <w:t xml:space="preserve">6. Сведения о бюджетных обязательствах, возникших на основании документов-оснований, предусмотренных </w:t>
      </w:r>
      <w:hyperlink w:anchor="P1338">
        <w:r>
          <w:rPr>
            <w:rFonts w:cs="Times New Roman" w:ascii="Times New Roman" w:hAnsi="Times New Roman"/>
            <w:sz w:val="24"/>
            <w:szCs w:val="24"/>
          </w:rPr>
          <w:t>пунктом 1</w:t>
        </w:r>
      </w:hyperlink>
      <w:r>
        <w:rPr>
          <w:rFonts w:cs="Times New Roman" w:ascii="Times New Roman" w:hAnsi="Times New Roman"/>
          <w:sz w:val="24"/>
          <w:szCs w:val="24"/>
        </w:rPr>
        <w:t xml:space="preserve"> графы 2 Перечня (далее - принимаемые бюджетные обязательства), а также документов-оснований, предусмотренных  </w:t>
      </w:r>
      <w:hyperlink w:anchor="P1344">
        <w:r>
          <w:rPr>
            <w:rFonts w:cs="Times New Roman" w:ascii="Times New Roman" w:hAnsi="Times New Roman"/>
            <w:sz w:val="24"/>
            <w:szCs w:val="24"/>
          </w:rPr>
          <w:t xml:space="preserve">пунктами </w:t>
        </w:r>
      </w:hyperlink>
      <w:r>
        <w:rPr>
          <w:rFonts w:cs="Times New Roman" w:ascii="Times New Roman" w:hAnsi="Times New Roman"/>
          <w:sz w:val="24"/>
          <w:szCs w:val="24"/>
        </w:rPr>
        <w:t xml:space="preserve">2 - </w:t>
      </w:r>
      <w:hyperlink w:anchor="P1440">
        <w:r>
          <w:rPr>
            <w:rFonts w:cs="Times New Roman" w:ascii="Times New Roman" w:hAnsi="Times New Roman"/>
            <w:sz w:val="24"/>
            <w:szCs w:val="24"/>
          </w:rPr>
          <w:t>1</w:t>
        </w:r>
      </w:hyperlink>
      <w:r>
        <w:rPr>
          <w:rFonts w:cs="Times New Roman" w:ascii="Times New Roman" w:hAnsi="Times New Roman"/>
          <w:sz w:val="24"/>
          <w:szCs w:val="24"/>
        </w:rPr>
        <w:t>2 графы 2 Перечня (далее - принятые бюджетные обязательства) формируются в соответствии с настоящим Порядком:</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а) получателями средств бюджета муниципального образования: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в части принимаемых бюджетных обязательств, возникших на основании документов-оснований, предусмотренных: </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пунктом 1 графы 2 Перечня – в течение пяти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части принятых бюджетных обязательств, возникших на основании документов-оснований, предусмотренных:</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 </w:t>
      </w:r>
      <w:hyperlink w:anchor="P1344">
        <w:r>
          <w:rPr>
            <w:rFonts w:cs="Times New Roman" w:ascii="Times New Roman" w:hAnsi="Times New Roman"/>
            <w:sz w:val="24"/>
            <w:szCs w:val="24"/>
          </w:rPr>
          <w:t xml:space="preserve">пунктами </w:t>
        </w:r>
      </w:hyperlink>
      <w:r>
        <w:rPr>
          <w:rFonts w:cs="Times New Roman" w:ascii="Times New Roman" w:hAnsi="Times New Roman"/>
          <w:sz w:val="24"/>
          <w:szCs w:val="24"/>
        </w:rPr>
        <w:t xml:space="preserve">2 и </w:t>
      </w:r>
      <w:hyperlink w:anchor="P1357">
        <w:r>
          <w:rPr>
            <w:rFonts w:cs="Times New Roman" w:ascii="Times New Roman" w:hAnsi="Times New Roman"/>
            <w:sz w:val="24"/>
            <w:szCs w:val="24"/>
          </w:rPr>
          <w:t>3</w:t>
        </w:r>
      </w:hyperlink>
      <w:r>
        <w:rPr>
          <w:rFonts w:cs="Times New Roman" w:ascii="Times New Roman" w:hAnsi="Times New Roman"/>
          <w:sz w:val="24"/>
          <w:szCs w:val="24"/>
        </w:rPr>
        <w:t xml:space="preserve"> графы 2 Перечня - не позднее пяти рабочих дней со дня заключения муниципального контракта, договора, указанных в данных пунктах графы 2 Перечня;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пунктами 10 и 11 графы 2 Перечня – в срок, установленный бюджетным законодательством Российской Федерации для предоставления в установленном порядке должником-получателем средств бюджета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муниципального образования по исполнению исполнительного документа, решения налогового органа о взыскании налога, сбора, страхового взноса, пеней и штрафов, предусматривающее взыскания на средства бюджетов бюджетной системы Российской Федерации (далее – исполнительный документ, решение налогового органа).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б) УФК по Курской области:</w:t>
        <w:tab/>
      </w:r>
    </w:p>
    <w:p>
      <w:pPr>
        <w:pStyle w:val="ConsPlusNormal"/>
        <w:ind w:firstLine="539"/>
        <w:jc w:val="both"/>
        <w:rPr>
          <w:rFonts w:ascii="Times New Roman" w:hAnsi="Times New Roman" w:cs="Times New Roman"/>
          <w:sz w:val="24"/>
          <w:szCs w:val="24"/>
        </w:rPr>
      </w:pPr>
      <w:bookmarkStart w:id="3" w:name="P105"/>
      <w:bookmarkEnd w:id="3"/>
      <w:r>
        <w:rPr>
          <w:rFonts w:cs="Times New Roman" w:ascii="Times New Roman" w:hAnsi="Times New Roman"/>
          <w:sz w:val="24"/>
          <w:szCs w:val="24"/>
        </w:rPr>
        <w:t xml:space="preserve">в части принятых бюджетных обязательств, возникших на основании документов-оснований, предусмотренных </w:t>
      </w:r>
      <w:hyperlink w:anchor="P1370">
        <w:r>
          <w:rPr>
            <w:rFonts w:cs="Times New Roman" w:ascii="Times New Roman" w:hAnsi="Times New Roman"/>
            <w:sz w:val="24"/>
            <w:szCs w:val="24"/>
          </w:rPr>
          <w:t xml:space="preserve">пунктами </w:t>
        </w:r>
      </w:hyperlink>
      <w:r>
        <w:rPr>
          <w:rFonts w:cs="Times New Roman" w:ascii="Times New Roman" w:hAnsi="Times New Roman"/>
          <w:sz w:val="24"/>
          <w:szCs w:val="24"/>
        </w:rPr>
        <w:t>4 - 9 и 12 графы 2 Перечня;</w:t>
      </w:r>
    </w:p>
    <w:p>
      <w:pPr>
        <w:pStyle w:val="ConsPlusNormal"/>
        <w:ind w:firstLine="539"/>
        <w:jc w:val="both"/>
        <w:rPr>
          <w:rFonts w:ascii="Times New Roman" w:hAnsi="Times New Roman" w:cs="Times New Roman"/>
          <w:sz w:val="24"/>
          <w:szCs w:val="24"/>
        </w:rPr>
      </w:pPr>
      <w:bookmarkStart w:id="4" w:name="P107"/>
      <w:bookmarkEnd w:id="4"/>
      <w:r>
        <w:rPr>
          <w:rFonts w:cs="Times New Roman" w:ascii="Times New Roman" w:hAnsi="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r>
          <w:rPr>
            <w:rFonts w:cs="Times New Roman" w:ascii="Times New Roman" w:hAnsi="Times New Roman"/>
            <w:sz w:val="24"/>
            <w:szCs w:val="24"/>
          </w:rPr>
          <w:t>пунктом 1</w:t>
        </w:r>
      </w:hyperlink>
      <w:r>
        <w:rPr>
          <w:rFonts w:cs="Times New Roman" w:ascii="Times New Roman" w:hAnsi="Times New Roman"/>
          <w:sz w:val="24"/>
          <w:szCs w:val="24"/>
        </w:rPr>
        <w:t xml:space="preserve">2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w:anchor="P211">
        <w:r>
          <w:rPr>
            <w:rFonts w:cs="Times New Roman" w:ascii="Times New Roman" w:hAnsi="Times New Roman"/>
            <w:sz w:val="24"/>
            <w:szCs w:val="24"/>
          </w:rPr>
          <w:t>пунктами 2</w:t>
        </w:r>
      </w:hyperlink>
      <w:r>
        <w:rPr>
          <w:rFonts w:cs="Times New Roman" w:ascii="Times New Roman" w:hAnsi="Times New Roman"/>
          <w:sz w:val="24"/>
          <w:szCs w:val="24"/>
        </w:rPr>
        <w:t xml:space="preserve">1 и </w:t>
      </w:r>
      <w:hyperlink w:anchor="P232">
        <w:r>
          <w:rPr>
            <w:rFonts w:cs="Times New Roman" w:ascii="Times New Roman" w:hAnsi="Times New Roman"/>
            <w:sz w:val="24"/>
            <w:szCs w:val="24"/>
          </w:rPr>
          <w:t>2</w:t>
        </w:r>
      </w:hyperlink>
      <w:r>
        <w:rPr>
          <w:rFonts w:cs="Times New Roman" w:ascii="Times New Roman" w:hAnsi="Times New Roman"/>
          <w:sz w:val="24"/>
          <w:szCs w:val="24"/>
        </w:rPr>
        <w:t>2 Порядка.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r>
          <w:rPr>
            <w:rFonts w:cs="Times New Roman" w:ascii="Times New Roman" w:hAnsi="Times New Roman"/>
            <w:sz w:val="24"/>
            <w:szCs w:val="24"/>
          </w:rPr>
          <w:t>пунктами 4-9 и 1</w:t>
        </w:r>
      </w:hyperlink>
      <w:r>
        <w:rPr>
          <w:rFonts w:cs="Times New Roman" w:ascii="Times New Roman" w:hAnsi="Times New Roman"/>
          <w:sz w:val="24"/>
          <w:szCs w:val="24"/>
        </w:rPr>
        <w:t>2 графы 2 Перечня, осуществляется после проверки наличия в распоряжении о совершении казначейских платежей (далее – платежный документ), представленном получателем средств  бюджета муниципального образования в соответствии с Порядком казначейского обслуживания, утвержденным приказом Федерального казначейства от 15.05.2020 №21н, типа бюджетного обязательства.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7. Сведения о бюджетном обязательстве, возникшем на основании документа-основания, предусмотренного </w:t>
      </w:r>
      <w:hyperlink w:anchor="P1357">
        <w:r>
          <w:rPr>
            <w:rFonts w:cs="Times New Roman" w:ascii="Times New Roman" w:hAnsi="Times New Roman"/>
            <w:sz w:val="24"/>
            <w:szCs w:val="24"/>
          </w:rPr>
          <w:t xml:space="preserve">пунктом </w:t>
        </w:r>
      </w:hyperlink>
      <w:r>
        <w:rPr>
          <w:rFonts w:cs="Times New Roman" w:ascii="Times New Roman" w:hAnsi="Times New Roman"/>
          <w:sz w:val="24"/>
          <w:szCs w:val="24"/>
        </w:rPr>
        <w:t>2 и 3 графы 2 Перечня, направляются в УФК по Курской области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муниципального образования.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При направлении в УФК по Курской области Сведений о бюджетном обязательстве, возникшем на основании документа-основания, предусмотренного </w:t>
      </w:r>
      <w:hyperlink w:anchor="P1420">
        <w:r>
          <w:rPr>
            <w:rFonts w:cs="Times New Roman" w:ascii="Times New Roman" w:hAnsi="Times New Roman"/>
            <w:sz w:val="24"/>
            <w:szCs w:val="24"/>
          </w:rPr>
          <w:t>пунктами 9</w:t>
        </w:r>
      </w:hyperlink>
      <w:r>
        <w:rPr>
          <w:rFonts w:cs="Times New Roman" w:ascii="Times New Roman" w:hAnsi="Times New Roman"/>
          <w:sz w:val="24"/>
          <w:szCs w:val="24"/>
        </w:rPr>
        <w:t xml:space="preserve"> и 12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pPr>
        <w:pStyle w:val="ConsPlusNormal"/>
        <w:ind w:firstLine="539"/>
        <w:jc w:val="both"/>
        <w:rPr>
          <w:rFonts w:ascii="Times New Roman" w:hAnsi="Times New Roman" w:cs="Times New Roman"/>
          <w:sz w:val="24"/>
          <w:szCs w:val="24"/>
        </w:rPr>
      </w:pPr>
      <w:bookmarkStart w:id="5" w:name="P117"/>
      <w:bookmarkEnd w:id="5"/>
      <w:r>
        <w:rPr>
          <w:rFonts w:cs="Times New Roman" w:ascii="Times New Roman" w:hAnsi="Times New Roman"/>
          <w:sz w:val="24"/>
          <w:szCs w:val="24"/>
        </w:rPr>
        <w:t>8.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9.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муниципального образования в УФК по Курской области одновременно с формированием Сведений о бюджетном обязательстве.</w:t>
      </w:r>
    </w:p>
    <w:p>
      <w:pPr>
        <w:pStyle w:val="ConsPlusNormal"/>
        <w:ind w:firstLine="539"/>
        <w:jc w:val="both"/>
        <w:rPr>
          <w:rFonts w:ascii="Times New Roman" w:hAnsi="Times New Roman" w:cs="Times New Roman"/>
          <w:sz w:val="24"/>
          <w:szCs w:val="24"/>
        </w:rPr>
      </w:pPr>
      <w:bookmarkStart w:id="6" w:name="P121"/>
      <w:bookmarkEnd w:id="6"/>
      <w:r>
        <w:rPr>
          <w:rFonts w:cs="Times New Roman" w:ascii="Times New Roman" w:hAnsi="Times New Roman"/>
          <w:sz w:val="24"/>
          <w:szCs w:val="24"/>
        </w:rPr>
        <w:t xml:space="preserve">10. При постановка на учет бюджетных обязательств (внесение изменений в поставленные на учет бюджетные обязательства), сформированными получателем средств  бюджета муниципального образования УФК по </w:t>
      </w:r>
      <w:hyperlink r:id="rId2">
        <w:r>
          <w:rPr>
            <w:rFonts w:cs="Times New Roman" w:ascii="Times New Roman" w:hAnsi="Times New Roman"/>
            <w:sz w:val="24"/>
            <w:szCs w:val="24"/>
          </w:rPr>
          <w:t>К</w:t>
        </w:r>
      </w:hyperlink>
      <w:r>
        <w:rPr>
          <w:rFonts w:cs="Times New Roman" w:ascii="Times New Roman" w:hAnsi="Times New Roman"/>
          <w:sz w:val="24"/>
          <w:szCs w:val="24"/>
        </w:rPr>
        <w:t>урской области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pPr>
        <w:pStyle w:val="ConsPlusNormal"/>
        <w:ind w:firstLine="539"/>
        <w:jc w:val="both"/>
        <w:rPr>
          <w:rFonts w:ascii="Times New Roman" w:hAnsi="Times New Roman" w:cs="Times New Roman"/>
          <w:sz w:val="24"/>
          <w:szCs w:val="24"/>
        </w:rPr>
      </w:pPr>
      <w:bookmarkStart w:id="7" w:name="P129"/>
      <w:bookmarkEnd w:id="7"/>
      <w:r>
        <w:rPr>
          <w:rFonts w:cs="Times New Roman" w:ascii="Times New Roman" w:hAnsi="Times New Roman"/>
          <w:sz w:val="24"/>
          <w:szCs w:val="24"/>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муниципального образования в УФК по Курской области для постановки на учет бюджетных обязательств в соответствии с  настоящим Порядком или включения в установленном порядке в реестр контрактов;</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r>
          <w:rPr>
            <w:rFonts w:cs="Times New Roman" w:ascii="Times New Roman" w:hAnsi="Times New Roman"/>
            <w:sz w:val="24"/>
            <w:szCs w:val="24"/>
          </w:rPr>
          <w:t>приложением № 1</w:t>
        </w:r>
      </w:hyperlink>
      <w:r>
        <w:rPr>
          <w:rFonts w:cs="Times New Roman" w:ascii="Times New Roman" w:hAnsi="Times New Roman"/>
          <w:sz w:val="24"/>
          <w:szCs w:val="24"/>
        </w:rPr>
        <w:t xml:space="preserve"> к Порядку;</w:t>
      </w:r>
    </w:p>
    <w:p>
      <w:pPr>
        <w:pStyle w:val="ConsPlusNormal"/>
        <w:ind w:firstLine="539"/>
        <w:jc w:val="both"/>
        <w:rPr>
          <w:rFonts w:ascii="Times New Roman" w:hAnsi="Times New Roman" w:cs="Times New Roman"/>
          <w:sz w:val="24"/>
          <w:szCs w:val="24"/>
        </w:rPr>
      </w:pPr>
      <w:bookmarkStart w:id="8" w:name="P132"/>
      <w:bookmarkEnd w:id="8"/>
      <w:r>
        <w:rPr>
          <w:rFonts w:cs="Times New Roman" w:ascii="Times New Roman" w:hAnsi="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r>
          <w:rPr>
            <w:rFonts w:cs="Times New Roman" w:ascii="Times New Roman" w:hAnsi="Times New Roman"/>
            <w:sz w:val="24"/>
            <w:szCs w:val="24"/>
          </w:rPr>
          <w:t>приложением № 1</w:t>
        </w:r>
      </w:hyperlink>
      <w:r>
        <w:rPr>
          <w:rFonts w:cs="Times New Roman" w:ascii="Times New Roman" w:hAnsi="Times New Roman"/>
          <w:sz w:val="24"/>
          <w:szCs w:val="24"/>
        </w:rPr>
        <w:t xml:space="preserve"> к Порядку;</w:t>
      </w:r>
    </w:p>
    <w:p>
      <w:pPr>
        <w:pStyle w:val="ConsPlusNormal"/>
        <w:ind w:firstLine="539"/>
        <w:jc w:val="both"/>
        <w:rPr>
          <w:rFonts w:ascii="Times New Roman" w:hAnsi="Times New Roman" w:cs="Times New Roman"/>
          <w:sz w:val="24"/>
          <w:szCs w:val="24"/>
        </w:rPr>
      </w:pPr>
      <w:bookmarkStart w:id="9" w:name="P133"/>
      <w:bookmarkEnd w:id="9"/>
      <w:r>
        <w:rPr>
          <w:rFonts w:cs="Times New Roman" w:ascii="Times New Roman" w:hAnsi="Times New Roman"/>
          <w:sz w:val="24"/>
          <w:szCs w:val="24"/>
        </w:rPr>
        <w:t>не превышение суммы бюджетного обязательства по соответствующим кодам классификации расходов бюджета муниципального образования над суммой неиспользованных лимитов бюджетных обязательств (далее - лимиты бюджетных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pPr>
        <w:pStyle w:val="ConsPlusNormal"/>
        <w:ind w:firstLine="539"/>
        <w:jc w:val="both"/>
        <w:rPr>
          <w:rFonts w:ascii="Times New Roman" w:hAnsi="Times New Roman" w:cs="Times New Roman"/>
          <w:sz w:val="24"/>
          <w:szCs w:val="24"/>
        </w:rPr>
      </w:pPr>
      <w:bookmarkStart w:id="10" w:name="P136"/>
      <w:bookmarkStart w:id="11" w:name="P135"/>
      <w:bookmarkEnd w:id="10"/>
      <w:bookmarkEnd w:id="11"/>
      <w:r>
        <w:rPr>
          <w:rFonts w:cs="Times New Roman" w:ascii="Times New Roman" w:hAnsi="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муниципального образования, указанному в Сведениях о бюджетном обязательстве, документе-основании.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случае формирования Сведений о бюджетном обязательстве УФК Курской области при постановке на учет бюджетного обязательства (внесения изменений в поставленное на учет бюджетное обязательство), осуществляется проверка, предусмотренная пятым абзацем настоящего пункта.</w:t>
      </w:r>
    </w:p>
    <w:p>
      <w:pPr>
        <w:pStyle w:val="ConsPlusNormal"/>
        <w:ind w:firstLine="539"/>
        <w:jc w:val="both"/>
        <w:rPr>
          <w:rFonts w:ascii="Times New Roman" w:hAnsi="Times New Roman" w:cs="Times New Roman"/>
          <w:sz w:val="24"/>
          <w:szCs w:val="24"/>
        </w:rPr>
      </w:pPr>
      <w:bookmarkStart w:id="12" w:name="P145"/>
      <w:bookmarkStart w:id="13" w:name="P141"/>
      <w:bookmarkEnd w:id="12"/>
      <w:bookmarkEnd w:id="13"/>
      <w:r>
        <w:rPr>
          <w:rFonts w:cs="Times New Roman" w:ascii="Times New Roman" w:hAnsi="Times New Roman"/>
          <w:sz w:val="24"/>
          <w:szCs w:val="24"/>
        </w:rPr>
        <w:t>11.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УФК по Курской области осуществляется проверка, предусмотренная пунктом 10 настоящего Порядка по каждому уникальному коду объекта капитального строительства или объекта недвижимого имущества, отраженном на соответствующем лицевом счете получателя средств бюджета муниципального образования.</w:t>
      </w:r>
    </w:p>
    <w:p>
      <w:pPr>
        <w:pStyle w:val="ConsPlusNormal"/>
        <w:spacing w:before="220" w:after="0"/>
        <w:ind w:firstLine="540"/>
        <w:jc w:val="both"/>
        <w:rPr>
          <w:rFonts w:ascii="Times New Roman" w:hAnsi="Times New Roman" w:cs="Times New Roman"/>
          <w:i/>
          <w:i/>
          <w:color w:val="FF0000"/>
          <w:sz w:val="24"/>
          <w:szCs w:val="24"/>
        </w:rPr>
      </w:pPr>
      <w:bookmarkStart w:id="14" w:name="P160"/>
      <w:bookmarkEnd w:id="14"/>
      <w:r>
        <w:rPr>
          <w:rFonts w:cs="Times New Roman" w:ascii="Times New Roman" w:hAnsi="Times New Roman"/>
          <w:sz w:val="24"/>
          <w:szCs w:val="24"/>
        </w:rPr>
        <w:t xml:space="preserve">12.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r>
          <w:rPr>
            <w:rFonts w:cs="Times New Roman" w:ascii="Times New Roman" w:hAnsi="Times New Roman"/>
            <w:sz w:val="24"/>
            <w:szCs w:val="24"/>
          </w:rPr>
          <w:t>пунктами 1</w:t>
        </w:r>
      </w:hyperlink>
      <w:r>
        <w:rPr>
          <w:rFonts w:cs="Times New Roman" w:ascii="Times New Roman" w:hAnsi="Times New Roman"/>
          <w:sz w:val="24"/>
          <w:szCs w:val="24"/>
        </w:rPr>
        <w:t xml:space="preserve">0 - </w:t>
      </w:r>
      <w:hyperlink w:anchor="P145">
        <w:r>
          <w:rPr>
            <w:rFonts w:cs="Times New Roman" w:ascii="Times New Roman" w:hAnsi="Times New Roman"/>
            <w:sz w:val="24"/>
            <w:szCs w:val="24"/>
          </w:rPr>
          <w:t>1</w:t>
        </w:r>
      </w:hyperlink>
      <w:r>
        <w:rPr>
          <w:rFonts w:cs="Times New Roman" w:ascii="Times New Roman" w:hAnsi="Times New Roman"/>
          <w:sz w:val="24"/>
          <w:szCs w:val="24"/>
        </w:rPr>
        <w:t>1 Порядка, УФК по Курской области присваивает учетный номер бюджетному обязательству (вносит изменения в ранее поставленное на учет бюджетное обязательство) в течение срока, указанного в абзаце первом пункта 10 настоящего Порядка, и направляет получателю средств бюджета муниципального образования извещение о постановке на учет (изменении) бюджетного обязательства, реквизиты которого установлены в Приложении №4  к настоящему Порядку (далее – Извещение о бюджетном обязательстве).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Извещение о бюджетном обязательстве направляется УФК по Курской области  получателю средств бюджета муниципального образования в информационной системе в форме электронного документа,</w:t>
      </w:r>
      <w:r>
        <w:rPr>
          <w:rFonts w:eastAsia="Calibri" w:cs="Times New Roman" w:ascii="Times New Roman" w:hAnsi="Times New Roman" w:eastAsiaTheme="minorHAnsi"/>
          <w:sz w:val="24"/>
          <w:szCs w:val="24"/>
          <w:lang w:eastAsia="en-US"/>
        </w:rPr>
        <w:t xml:space="preserve"> </w:t>
      </w:r>
      <w:r>
        <w:rPr>
          <w:rFonts w:cs="Times New Roman" w:ascii="Times New Roman" w:hAnsi="Times New Roman"/>
          <w:sz w:val="24"/>
          <w:szCs w:val="24"/>
        </w:rPr>
        <w:t>подписанного электронной подписью уполномоченного лица УФК по Курской области, - в отношении Сведений о бюджетном обязательстве, представленных в форме электронного документа и на бумажном носителе, подписанном уполномоченным лицом УФК по Курской области, - в отношении  Сведений о бюджетном обязательстве, представленном на бумажном носителе.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Учетный номер бюджетного обязательства имеет следующую структуру, состоящую из девятнадцати разрядов:</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с 1 по 8 разряд - уникальный код получателя средств бюджета муниципального образования области по реестру участников бюджетного процесса, а также юридических лиц, не являющихся участниками бюджетного процесса (далее - Сводный реестр);</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9 и 10 разряды - последние две цифры года, в котором бюджетное обязательство поставлено на учет;</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с 11 по 19 разряд - уникальный номер бюджетного обязательства, присваиваемый УФК по Курской области в рамках одного календарного года.</w:t>
      </w:r>
    </w:p>
    <w:p>
      <w:pPr>
        <w:pStyle w:val="ConsPlusNormal"/>
        <w:ind w:firstLine="539"/>
        <w:jc w:val="both"/>
        <w:rPr>
          <w:rFonts w:ascii="Times New Roman" w:hAnsi="Times New Roman" w:cs="Times New Roman"/>
          <w:sz w:val="24"/>
          <w:szCs w:val="24"/>
        </w:rPr>
      </w:pPr>
      <w:bookmarkStart w:id="15" w:name="P172"/>
      <w:bookmarkEnd w:id="15"/>
      <w:r>
        <w:rPr>
          <w:rFonts w:cs="Times New Roman" w:ascii="Times New Roman" w:hAnsi="Times New Roman"/>
          <w:sz w:val="24"/>
          <w:szCs w:val="24"/>
        </w:rPr>
        <w:t>Одно поставленное на учет бюджетное обязательство может содержать несколько кодов бюджетной классификации и уникальных кодов объектов капитального строительства или объектов недвижимого имущества (при наличии).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13. Аннулирование суммы бюджетного обязательства, принятого на основании ошибочно (повторно) направленных в УФК по Курской области сведений о бюджетном обязательстве, а также в случаях, установленных законодательством Российской Федерации, осуществляется на основании представленных получателем бюджетных средств Сведений о бюджетном обязательстве, в котором указываются нулевые суммовые показатели. При этом получателю средств бюджета муниципального образования 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 созданной посредством его сканирования.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14. В случае отрицательного результата проверки Сведений о бюджетном обязательстве на соответствие требованиям, предусмотренным абзацами вторым-шестым пункта 10, пунктом 11 Порядка, в срок, установленный абзацем первым пункта 10 Порядка, УФК по Курской области направляет получателю средств бюджета муниципального образования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утвержденными приказом Федерального казначейства от 13.05.2020 №20н (далее – уведомление).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отношении Сведений о бюджетных обязательствах, представленных на бумажном носителе, УФК по Курской области возвращает получателю средств бюджета муниципального образования копию Сведений о бюджетном обязательстве с проставление даты отказа, должности сотрудника УФК по Курской области, его подписи, расшифровки подписи с указание инициалов и фамилии, причины отказа.</w:t>
      </w:r>
    </w:p>
    <w:p>
      <w:pPr>
        <w:pStyle w:val="ConsPlusNormal"/>
        <w:ind w:firstLine="539"/>
        <w:jc w:val="both"/>
        <w:rPr>
          <w:rFonts w:ascii="Times New Roman" w:hAnsi="Times New Roman" w:cs="Times New Roman"/>
          <w:sz w:val="24"/>
          <w:szCs w:val="24"/>
        </w:rPr>
      </w:pPr>
      <w:bookmarkStart w:id="16" w:name="P187"/>
      <w:bookmarkEnd w:id="16"/>
      <w:r>
        <w:rPr>
          <w:rFonts w:cs="Times New Roman" w:ascii="Times New Roman" w:hAnsi="Times New Roman"/>
          <w:sz w:val="24"/>
          <w:szCs w:val="24"/>
        </w:rPr>
        <w:t xml:space="preserve">15. В бюджетные обязательства, поставленные на учет до начала текущего финансового года, исполнение которых осуществляется в текущем финансовом году, УФК по Курской области вносятся изменения в соответствии с пунктами 8 и 9 настоящего Порядка в первый рабочий день текущего финансового года: </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отношении бюджетных обязательств возникшее на основании документов-оснований, предусмотренных пунктами 1 - 3, 10 - 12 графы 2 Перечня, в том числе на сумму неисполненного на конец отчетного финансового года бюджетного обязательства и сумму, предусмотренную на плановый период (при наличии);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отношении бюджетных обязательств, возникших на основании документов-оснований. предусмотренных пунктами 4-8 графы 2 Перечня на сумму, предусмотренную на плановый период (при наличии).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бюджетные обязательства, в которые внесены изменения в соответствии с настоящим пунктом, получателем средств бюджета муниципального образования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пунктом 9 настоящего Порядка не позднее первого рабочего для февраля текущего финансового года.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УФК по Курской области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r>
          <w:rPr>
            <w:rFonts w:cs="Times New Roman" w:ascii="Times New Roman" w:hAnsi="Times New Roman"/>
            <w:sz w:val="24"/>
            <w:szCs w:val="24"/>
          </w:rPr>
          <w:t>абзацем пятым</w:t>
        </w:r>
      </w:hyperlink>
      <w:r>
        <w:rPr>
          <w:rFonts w:cs="Times New Roman" w:ascii="Times New Roman" w:hAnsi="Times New Roman"/>
          <w:sz w:val="24"/>
          <w:szCs w:val="24"/>
        </w:rPr>
        <w:t xml:space="preserve"> </w:t>
      </w:r>
      <w:hyperlink w:anchor="P135">
        <w:r>
          <w:rPr>
            <w:rFonts w:cs="Times New Roman" w:ascii="Times New Roman" w:hAnsi="Times New Roman"/>
            <w:sz w:val="24"/>
            <w:szCs w:val="24"/>
          </w:rPr>
          <w:t>пункта 1</w:t>
        </w:r>
      </w:hyperlink>
      <w:r>
        <w:rPr>
          <w:rFonts w:cs="Times New Roman" w:ascii="Times New Roman" w:hAnsi="Times New Roman"/>
          <w:sz w:val="24"/>
          <w:szCs w:val="24"/>
        </w:rPr>
        <w:t>0 настоящего Порядка, направляет для сведения главному распорядителю (распорядителю) средств бюджета муниципального образования, в ведении которого находится получатель средств бюджета муниципального образования, Уведомление о превышении принятым бюджетным обязательством неиспользованных лимитов бюджетных обязательств, реквизиты которого установлены в приложении №7 к настоящему Порядку,  не позднее следующего рабочего дня после дня совершения операций, предусмотренных настоящим пунктом.</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15.1. В случае ликвидации, реорганизации получателя средств бюджета муниципального образования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УФК по Курской области вносятся изменения в ранее учтенные бюджетные обязательства получателя средств бюджета муниципального образования в части аннулирования соответствующих неисполненных бюджетных обязательств.</w:t>
      </w:r>
    </w:p>
    <w:p>
      <w:pPr>
        <w:pStyle w:val="ConsPlusNormal"/>
        <w:spacing w:before="220" w:after="0"/>
        <w:ind w:firstLine="540"/>
        <w:jc w:val="both"/>
        <w:rPr/>
      </w:pPr>
      <w:r>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III. Учет бюджетных обязательств</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по исполнительным документам, решениям налоговых органов</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16. Сведения о бюджетном обязательстве, возникшем в соответствии с документами-основаниями, предусмотренными </w:t>
      </w:r>
      <w:hyperlink w:anchor="P1427">
        <w:r>
          <w:rPr>
            <w:rFonts w:cs="Times New Roman" w:ascii="Times New Roman" w:hAnsi="Times New Roman"/>
            <w:sz w:val="24"/>
            <w:szCs w:val="24"/>
          </w:rPr>
          <w:t>пунктами 1</w:t>
        </w:r>
      </w:hyperlink>
      <w:r>
        <w:rPr>
          <w:rFonts w:cs="Times New Roman" w:ascii="Times New Roman" w:hAnsi="Times New Roman"/>
          <w:sz w:val="24"/>
          <w:szCs w:val="24"/>
        </w:rPr>
        <w:t xml:space="preserve">0 и </w:t>
      </w:r>
      <w:hyperlink w:anchor="P1434">
        <w:r>
          <w:rPr>
            <w:rFonts w:cs="Times New Roman" w:ascii="Times New Roman" w:hAnsi="Times New Roman"/>
            <w:sz w:val="24"/>
            <w:szCs w:val="24"/>
          </w:rPr>
          <w:t>1</w:t>
        </w:r>
      </w:hyperlink>
      <w:r>
        <w:rPr>
          <w:rFonts w:cs="Times New Roman" w:ascii="Times New Roman" w:hAnsi="Times New Roman"/>
          <w:sz w:val="24"/>
          <w:szCs w:val="24"/>
        </w:rPr>
        <w:t>1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 муниципального образования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муниципального образования области по исполнению исполнительного документа, решения налогового органа.</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17. В случае если в УФК по Курской области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18.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уполномоченных лиц,</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19. В случае ликвидации получателя средств бюджета муниципального образования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pPr>
        <w:pStyle w:val="ConsPlusNormal"/>
        <w:jc w:val="both"/>
        <w:rPr/>
      </w:pPr>
      <w:r>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IV. Постановка на учета денежных обязательств</w:t>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и внесении в них изменений</w:t>
      </w:r>
    </w:p>
    <w:p>
      <w:pPr>
        <w:pStyle w:val="ConsPlusNormal"/>
        <w:jc w:val="both"/>
        <w:rPr>
          <w:rFonts w:ascii="Times New Roman" w:hAnsi="Times New Roman" w:cs="Times New Roman"/>
        </w:rPr>
      </w:pPr>
      <w:r>
        <w:rPr>
          <w:rFonts w:cs="Times New Roman" w:ascii="Times New Roman" w:hAnsi="Times New Roman"/>
        </w:rPr>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20.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336">
        <w:r>
          <w:rPr>
            <w:rFonts w:cs="Times New Roman" w:ascii="Times New Roman" w:hAnsi="Times New Roman"/>
            <w:sz w:val="24"/>
            <w:szCs w:val="24"/>
          </w:rPr>
          <w:t>графе 3</w:t>
        </w:r>
      </w:hyperlink>
      <w:r>
        <w:rPr>
          <w:rFonts w:cs="Times New Roman" w:ascii="Times New Roman" w:hAnsi="Times New Roman"/>
          <w:sz w:val="24"/>
          <w:szCs w:val="24"/>
        </w:rPr>
        <w:t xml:space="preserve"> Перечня, на сумму, указанную в документе, в соответствии с которым возникло денежное обязательство.</w:t>
      </w:r>
    </w:p>
    <w:p>
      <w:pPr>
        <w:pStyle w:val="ConsPlusNormal"/>
        <w:ind w:firstLine="540"/>
        <w:jc w:val="both"/>
        <w:rPr>
          <w:rFonts w:ascii="Times New Roman" w:hAnsi="Times New Roman" w:cs="Times New Roman"/>
          <w:sz w:val="24"/>
          <w:szCs w:val="24"/>
        </w:rPr>
      </w:pPr>
      <w:bookmarkStart w:id="17" w:name="P211"/>
      <w:bookmarkEnd w:id="17"/>
      <w:r>
        <w:rPr>
          <w:rFonts w:cs="Times New Roman" w:ascii="Times New Roman" w:hAnsi="Times New Roman"/>
          <w:sz w:val="24"/>
          <w:szCs w:val="24"/>
        </w:rPr>
        <w:t xml:space="preserve">21.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w:anchor="P1344">
        <w:r>
          <w:rPr>
            <w:rFonts w:cs="Times New Roman" w:ascii="Times New Roman" w:hAnsi="Times New Roman"/>
            <w:sz w:val="24"/>
            <w:szCs w:val="24"/>
          </w:rPr>
          <w:t xml:space="preserve">пунктах </w:t>
        </w:r>
      </w:hyperlink>
      <w:r>
        <w:rPr>
          <w:rFonts w:cs="Times New Roman" w:ascii="Times New Roman" w:hAnsi="Times New Roman"/>
          <w:sz w:val="24"/>
          <w:szCs w:val="24"/>
        </w:rPr>
        <w:t xml:space="preserve">2 и </w:t>
      </w:r>
      <w:hyperlink w:anchor="P1357">
        <w:r>
          <w:rPr>
            <w:rFonts w:cs="Times New Roman" w:ascii="Times New Roman" w:hAnsi="Times New Roman"/>
            <w:sz w:val="24"/>
            <w:szCs w:val="24"/>
          </w:rPr>
          <w:t>3</w:t>
        </w:r>
      </w:hyperlink>
      <w:r>
        <w:rPr>
          <w:rFonts w:cs="Times New Roman" w:ascii="Times New Roman" w:hAnsi="Times New Roman"/>
          <w:sz w:val="24"/>
          <w:szCs w:val="24"/>
        </w:rPr>
        <w:t xml:space="preserve"> графы 2 Перечня, формируются: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получателем средств бюджета муниципального образования не позднее трех рабочих дней со дня возникновения денежного обязательства в случае: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исполнения денежного обязательства неоднократно (в том числе с учетом ранее произведенных авансовых платежей);</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суммы муниципального контракта (договора), в соответствии с условиями муниципального контракта (договора);</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Pr/>
        <w:t xml:space="preserve"> </w:t>
      </w:r>
      <w:hyperlink r:id="rId3">
        <w:r>
          <w:rPr>
            <w:rFonts w:cs="Times New Roman" w:ascii="Times New Roman" w:hAnsi="Times New Roman"/>
            <w:sz w:val="24"/>
            <w:szCs w:val="24"/>
          </w:rPr>
          <w:t>Порядка</w:t>
        </w:r>
      </w:hyperlink>
      <w:r>
        <w:rPr>
          <w:rFonts w:cs="Times New Roman" w:ascii="Times New Roman" w:hAnsi="Times New Roman"/>
          <w:sz w:val="24"/>
          <w:szCs w:val="24"/>
        </w:rPr>
        <w:t xml:space="preserve"> санкционирования оплаты денежных обязательств получателей средств бюджета муниципального образования (далее - Порядок санкционирования). </w:t>
      </w:r>
    </w:p>
    <w:p>
      <w:pPr>
        <w:pStyle w:val="ConsPlusNormal"/>
        <w:jc w:val="both"/>
        <w:rPr/>
      </w:pPr>
      <w:r>
        <w:rPr/>
      </w:r>
    </w:p>
    <w:p>
      <w:pPr>
        <w:pStyle w:val="ConsPlusNormal"/>
        <w:ind w:firstLine="539"/>
        <w:jc w:val="both"/>
        <w:rPr>
          <w:sz w:val="24"/>
          <w:szCs w:val="24"/>
        </w:rPr>
      </w:pPr>
      <w:r>
        <w:rPr>
          <w:rFonts w:cs="Times New Roman" w:ascii="Times New Roman" w:hAnsi="Times New Roman"/>
          <w:sz w:val="24"/>
          <w:szCs w:val="24"/>
        </w:rPr>
        <w:t>УФК по Курской области</w:t>
      </w:r>
      <w:r>
        <w:rPr>
          <w:sz w:val="24"/>
          <w:szCs w:val="24"/>
        </w:rPr>
        <w:t>:</w:t>
      </w:r>
    </w:p>
    <w:p>
      <w:pPr>
        <w:pStyle w:val="ConsPlusNormal"/>
        <w:ind w:firstLine="539"/>
        <w:jc w:val="both"/>
        <w:rPr>
          <w:rFonts w:ascii="Times New Roman" w:hAnsi="Times New Roman" w:cs="Times New Roman"/>
          <w:sz w:val="24"/>
          <w:szCs w:val="24"/>
        </w:rPr>
      </w:pPr>
      <w:bookmarkStart w:id="18" w:name="P224"/>
      <w:bookmarkEnd w:id="18"/>
      <w:r>
        <w:rPr>
          <w:rFonts w:cs="Times New Roman" w:ascii="Times New Roman" w:hAnsi="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 муниципального образования в УФК по Курской области платежных документах для оплаты денежных обязательств, не позднее следующего рабочего дня со дня представления указанных платежных документов;</w:t>
      </w:r>
    </w:p>
    <w:p>
      <w:pPr>
        <w:pStyle w:val="ConsPlusNormal"/>
        <w:ind w:firstLine="539"/>
        <w:jc w:val="both"/>
        <w:rPr>
          <w:rFonts w:ascii="Times New Roman" w:hAnsi="Times New Roman" w:cs="Times New Roman"/>
          <w:sz w:val="24"/>
          <w:szCs w:val="24"/>
        </w:rPr>
      </w:pPr>
      <w:bookmarkStart w:id="19" w:name="P226"/>
      <w:bookmarkEnd w:id="19"/>
      <w:r>
        <w:rPr>
          <w:rFonts w:cs="Times New Roman" w:ascii="Times New Roman" w:hAnsi="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pPr>
        <w:pStyle w:val="ConsPlusNormal"/>
        <w:spacing w:before="220" w:after="0"/>
        <w:ind w:firstLine="540"/>
        <w:jc w:val="both"/>
        <w:rPr>
          <w:rFonts w:ascii="Times New Roman" w:hAnsi="Times New Roman" w:cs="Times New Roman"/>
          <w:sz w:val="24"/>
          <w:szCs w:val="24"/>
        </w:rPr>
      </w:pPr>
      <w:r>
        <w:rPr>
          <w:rFonts w:cs="Times New Roman" w:ascii="Times New Roman" w:hAnsi="Times New Roman"/>
          <w:sz w:val="24"/>
          <w:szCs w:val="24"/>
        </w:rPr>
        <w:t>22. В случае если в рамках бюджетного обязательства, возникшего по 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pPr>
        <w:pStyle w:val="ConsPlusNormal"/>
        <w:ind w:firstLine="539"/>
        <w:jc w:val="both"/>
        <w:rPr>
          <w:rFonts w:ascii="Times New Roman" w:hAnsi="Times New Roman" w:cs="Times New Roman"/>
          <w:sz w:val="24"/>
          <w:szCs w:val="24"/>
        </w:rPr>
      </w:pPr>
      <w:bookmarkStart w:id="20" w:name="P232"/>
      <w:bookmarkEnd w:id="20"/>
      <w:r>
        <w:rPr>
          <w:rFonts w:cs="Times New Roman" w:ascii="Times New Roman" w:hAnsi="Times New Roman"/>
          <w:sz w:val="24"/>
          <w:szCs w:val="24"/>
        </w:rPr>
        <w:t xml:space="preserve"> </w:t>
      </w:r>
      <w:r>
        <w:rPr>
          <w:rFonts w:cs="Times New Roman" w:ascii="Times New Roman" w:hAnsi="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уполномоченного лица.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Требования настоящего </w:t>
      </w:r>
      <w:hyperlink w:anchor="P232">
        <w:r>
          <w:rPr>
            <w:rFonts w:cs="Times New Roman" w:ascii="Times New Roman" w:hAnsi="Times New Roman"/>
            <w:sz w:val="24"/>
            <w:szCs w:val="24"/>
          </w:rPr>
          <w:t>пункта</w:t>
        </w:r>
      </w:hyperlink>
      <w:r>
        <w:rPr>
          <w:rFonts w:cs="Times New Roman" w:ascii="Times New Roman" w:hAnsi="Times New Roman"/>
          <w:sz w:val="24"/>
          <w:szCs w:val="24"/>
        </w:rPr>
        <w:t xml:space="preserve"> не распространяются на документы-основания, представление которых в орган, осуществляющий полномочия по учету бюджетных и денежных обязательств в соответствии с </w:t>
      </w:r>
      <w:hyperlink r:id="rId4">
        <w:r>
          <w:rPr>
            <w:rFonts w:cs="Times New Roman" w:ascii="Times New Roman" w:hAnsi="Times New Roman"/>
            <w:sz w:val="24"/>
            <w:szCs w:val="24"/>
          </w:rPr>
          <w:t>Порядком</w:t>
        </w:r>
      </w:hyperlink>
      <w:r>
        <w:rPr>
          <w:rFonts w:cs="Times New Roman" w:ascii="Times New Roman" w:hAnsi="Times New Roman"/>
          <w:sz w:val="24"/>
          <w:szCs w:val="24"/>
        </w:rPr>
        <w:t xml:space="preserve"> санкционирования не требуется.</w:t>
      </w:r>
    </w:p>
    <w:p>
      <w:pPr>
        <w:pStyle w:val="ConsPlusNormal"/>
        <w:ind w:firstLine="540"/>
        <w:jc w:val="both"/>
        <w:rPr>
          <w:rFonts w:ascii="Times New Roman" w:hAnsi="Times New Roman" w:cs="Times New Roman"/>
          <w:sz w:val="24"/>
          <w:szCs w:val="24"/>
        </w:rPr>
      </w:pPr>
      <w:bookmarkStart w:id="21" w:name="P237"/>
      <w:bookmarkEnd w:id="21"/>
      <w:r>
        <w:rPr>
          <w:rFonts w:cs="Times New Roman" w:ascii="Times New Roman" w:hAnsi="Times New Roman"/>
          <w:sz w:val="24"/>
          <w:szCs w:val="24"/>
        </w:rPr>
        <w:t>23. УФК по Курской области не позднее следующего рабочего дня со дня представления получателем средств бюджета муниципального образования Сведений о денежном обязательстве осуществляет их проверку на соответствие информации, указанной в Сведениях о денежном обязательстве: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информации, подлежащей включению в Сведения о денежном обязательстве в соответствии с </w:t>
      </w:r>
      <w:hyperlink w:anchor="P655">
        <w:r>
          <w:rPr>
            <w:rFonts w:cs="Times New Roman" w:ascii="Times New Roman" w:hAnsi="Times New Roman"/>
            <w:sz w:val="24"/>
            <w:szCs w:val="24"/>
          </w:rPr>
          <w:t>приложением № 2</w:t>
        </w:r>
      </w:hyperlink>
      <w:r>
        <w:rPr>
          <w:rFonts w:cs="Times New Roman" w:ascii="Times New Roman" w:hAnsi="Times New Roman"/>
          <w:sz w:val="24"/>
          <w:szCs w:val="24"/>
        </w:rPr>
        <w:t xml:space="preserve">  к Порядку, с соблюдением правил формирования </w:t>
      </w:r>
      <w:hyperlink w:anchor="P1155">
        <w:r>
          <w:rPr>
            <w:rFonts w:cs="Times New Roman" w:ascii="Times New Roman" w:hAnsi="Times New Roman"/>
            <w:sz w:val="24"/>
            <w:szCs w:val="24"/>
          </w:rPr>
          <w:t>Сведений</w:t>
        </w:r>
      </w:hyperlink>
      <w:r>
        <w:rPr>
          <w:rFonts w:cs="Times New Roman" w:ascii="Times New Roman" w:hAnsi="Times New Roman"/>
          <w:sz w:val="24"/>
          <w:szCs w:val="24"/>
        </w:rPr>
        <w:t xml:space="preserve"> о денежном обязательстве, установленных настоящей главой;</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муниципального образования в УФК по Курской области для постановки на учет денежных обязательств в соответствии с настоящим Порядком.</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24. В случае положительного результата проверки Сведений о денежном обязательстве УФК по Курской области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муниципального образования Извещение о постановке на учет (изменении) денежного обязательства, в органе Федерального казначейства, реквизиты которого установлены в приложении №5 (далее - Извещение о денежном обязательстве).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Извещение о денежном обязательстве направляется получателю средств бюджета муниципального образования:</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в форме электронного документа, подписанного электронной подписью уполномоченного лица УФК по Курской области,- в отношении Сведений о денежном обязательстве, представленных в форме электронного документа;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на бумажном носителе, подписанного уполномоченным лицом УФК по Курской области, -</w:t>
      </w:r>
      <w:r>
        <w:rPr/>
        <w:t xml:space="preserve"> </w:t>
      </w:r>
      <w:r>
        <w:rPr>
          <w:rFonts w:cs="Times New Roman" w:ascii="Times New Roman" w:hAnsi="Times New Roman"/>
          <w:sz w:val="24"/>
          <w:szCs w:val="24"/>
        </w:rPr>
        <w:t>в отношении Сведений о денежном обязательстве, представленных на бумажном носителе.</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Учетный номер денежного обязательства имеет следующую структуру, состоящую из двадцати двух разрядов:</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с 1 по 19 разряд - учетный номер соответствующего бюджетного обязательства;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с 20 по 22 разряд - порядковый номер денежного обязательства.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25. В случае отрицательного результата проверки Сведений о денежном обязательстве УФК по Курской области в срок, установленный в </w:t>
      </w:r>
      <w:hyperlink w:anchor="P237">
        <w:r>
          <w:rPr>
            <w:rFonts w:cs="Times New Roman" w:ascii="Times New Roman" w:hAnsi="Times New Roman"/>
            <w:sz w:val="24"/>
            <w:szCs w:val="24"/>
          </w:rPr>
          <w:t>пункте 2</w:t>
        </w:r>
      </w:hyperlink>
      <w:r>
        <w:rPr>
          <w:rFonts w:cs="Times New Roman" w:ascii="Times New Roman" w:hAnsi="Times New Roman"/>
          <w:sz w:val="24"/>
          <w:szCs w:val="24"/>
        </w:rPr>
        <w:t>3 Порядка направляет получателю средств  бюджета муниципального образования уведомление в электронной форме, содержащее информацию, позволяющую идентифицировать Сведения о денежном обязательстве, не принятое к исполнению а также дату и причину отказа. Направляет получателю средств бюджета муниципального образования уведомление в электронном виде. Если Сведения о денежном обязательстве представлялись в форме \электронного документа.</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 xml:space="preserve">25.1. Неисполненная часть денежного обязательства, принятого на учет в отчетном финансовом году в соответствии с бюджетным обязательством, указанном в </w:t>
      </w:r>
      <w:hyperlink w:anchor="P187">
        <w:r>
          <w:rPr>
            <w:rFonts w:cs="Times New Roman" w:ascii="Times New Roman" w:hAnsi="Times New Roman"/>
            <w:sz w:val="24"/>
            <w:szCs w:val="24"/>
          </w:rPr>
          <w:t>пункте 1</w:t>
        </w:r>
      </w:hyperlink>
      <w:r>
        <w:rPr>
          <w:rFonts w:cs="Times New Roman" w:ascii="Times New Roman" w:hAnsi="Times New Roman"/>
          <w:sz w:val="24"/>
          <w:szCs w:val="24"/>
        </w:rPr>
        <w:t>5 Порядка, подлежит учету в текущем финансовом году на основании Сведений о денежном обязательстве, сформированных УФК по Курской области</w:t>
      </w:r>
    </w:p>
    <w:p>
      <w:pPr>
        <w:pStyle w:val="ConsPlusNormal"/>
        <w:ind w:firstLine="539"/>
        <w:jc w:val="both"/>
        <w:rPr>
          <w:rFonts w:ascii="Times New Roman" w:hAnsi="Times New Roman" w:cs="Times New Roman"/>
          <w:sz w:val="24"/>
          <w:szCs w:val="24"/>
        </w:rPr>
      </w:pPr>
      <w:r>
        <w:rPr>
          <w:rFonts w:cs="Times New Roman" w:ascii="Times New Roman" w:hAnsi="Times New Roman"/>
          <w:sz w:val="24"/>
          <w:szCs w:val="24"/>
        </w:rPr>
        <w:t>25.2. В случае, если коды бюджетной классификации Российской Федерации, по которым УФК по Курской области учтены денежные обязательства отчетного финансового года, в текущем финансовом году являются несуществующими ( недействующими), получатель средств бюджета муниципального образования уточняет указанные коды бюджетной классификации Российской Федерации в порядке и в сроки. Предусмотренные пунктом 15 настоящего Порядка.</w:t>
      </w:r>
    </w:p>
    <w:p>
      <w:pPr>
        <w:pStyle w:val="ConsPlusTitle"/>
        <w:numPr>
          <w:ilvl w:val="0"/>
          <w:numId w:val="0"/>
        </w:numPr>
        <w:jc w:val="center"/>
        <w:outlineLvl w:val="1"/>
        <w:rPr/>
      </w:pPr>
      <w:r>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V. Представление информации о бюджетных</w:t>
      </w:r>
    </w:p>
    <w:p>
      <w:pPr>
        <w:pStyle w:val="ConsPlusTitle"/>
        <w:jc w:val="center"/>
        <w:rPr>
          <w:rFonts w:ascii="Times New Roman" w:hAnsi="Times New Roman" w:cs="Times New Roman"/>
          <w:sz w:val="24"/>
          <w:szCs w:val="24"/>
        </w:rPr>
      </w:pPr>
      <w:r>
        <w:rPr>
          <w:rFonts w:cs="Times New Roman" w:ascii="Times New Roman" w:hAnsi="Times New Roman"/>
          <w:sz w:val="24"/>
          <w:szCs w:val="24"/>
        </w:rPr>
        <w:t>и денежных обязательствах, учтенных в УФК по Курской области</w:t>
      </w:r>
    </w:p>
    <w:p>
      <w:pPr>
        <w:pStyle w:val="ConsPlusTitle"/>
        <w:jc w:val="center"/>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26. Информация о бюджетных и денежных обязательствах предоставляется УФК по Курской области</w:t>
      </w:r>
      <w:r>
        <w:rPr/>
        <w:t xml:space="preserve"> </w:t>
      </w:r>
      <w:r>
        <w:rPr>
          <w:rFonts w:cs="Times New Roman" w:ascii="Times New Roman" w:hAnsi="Times New Roman"/>
          <w:sz w:val="24"/>
          <w:szCs w:val="24"/>
        </w:rPr>
        <w:t>по запросу получателя средств бюджета муниципального образования:</w:t>
      </w:r>
    </w:p>
    <w:p>
      <w:pPr>
        <w:pStyle w:val="ConsPlusNormal"/>
        <w:ind w:firstLine="540"/>
        <w:jc w:val="both"/>
        <w:rPr>
          <w:rFonts w:ascii="Times New Roman" w:hAnsi="Times New Roman" w:cs="Times New Roman"/>
          <w:sz w:val="24"/>
          <w:szCs w:val="24"/>
        </w:rPr>
      </w:pPr>
      <w:bookmarkStart w:id="22" w:name="P272"/>
      <w:bookmarkEnd w:id="22"/>
      <w:r>
        <w:rPr>
          <w:rFonts w:cs="Times New Roman" w:ascii="Times New Roman" w:hAnsi="Times New Roman"/>
          <w:sz w:val="24"/>
          <w:szCs w:val="24"/>
        </w:rPr>
        <w:t xml:space="preserve">    </w:t>
      </w:r>
      <w:r>
        <w:rPr>
          <w:rFonts w:cs="Times New Roman" w:ascii="Times New Roman" w:hAnsi="Times New Roman"/>
          <w:sz w:val="24"/>
          <w:szCs w:val="24"/>
        </w:rPr>
        <w:t xml:space="preserve">1)Справка об исполнении принятых на учет (бюджетных                                                                                                            денежных) обязательств (далее   -  Справка  об исполнении обязательств) по форме согласно  </w:t>
      </w:r>
      <w:hyperlink w:anchor="P1800">
        <w:r>
          <w:rPr>
            <w:rFonts w:cs="Times New Roman" w:ascii="Times New Roman" w:hAnsi="Times New Roman"/>
            <w:sz w:val="24"/>
            <w:szCs w:val="24"/>
          </w:rPr>
          <w:t xml:space="preserve">приложению  №  </w:t>
        </w:r>
      </w:hyperlink>
      <w:r>
        <w:rPr>
          <w:rFonts w:cs="Times New Roman" w:ascii="Times New Roman" w:hAnsi="Times New Roman"/>
          <w:sz w:val="24"/>
          <w:szCs w:val="24"/>
        </w:rPr>
        <w:t xml:space="preserve">6  к Порядку (код формы по </w:t>
      </w:r>
      <w:hyperlink r:id="rId5">
        <w:r>
          <w:rPr>
            <w:rFonts w:cs="Times New Roman" w:ascii="Times New Roman" w:hAnsi="Times New Roman"/>
            <w:sz w:val="24"/>
            <w:szCs w:val="24"/>
          </w:rPr>
          <w:t>ОКУД</w:t>
        </w:r>
      </w:hyperlink>
      <w:r>
        <w:rPr>
          <w:rFonts w:cs="Times New Roman" w:ascii="Times New Roman" w:hAnsi="Times New Roman"/>
          <w:sz w:val="24"/>
          <w:szCs w:val="24"/>
        </w:rPr>
        <w:t xml:space="preserve"> 0506602).</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Справка об исполнении обязательств формируется</w:t>
      </w:r>
      <w:r>
        <w:rPr>
          <w:color w:val="7030A0"/>
        </w:rPr>
        <w:t xml:space="preserve"> </w:t>
      </w:r>
      <w:r>
        <w:rPr>
          <w:rFonts w:cs="Times New Roman" w:ascii="Times New Roman" w:hAnsi="Times New Roman"/>
          <w:sz w:val="24"/>
          <w:szCs w:val="24"/>
        </w:rPr>
        <w:t>по состоянию на дату, указанную в запросе получателя средств бюджета муниципального образования, нарастающим итогом с 1 января текущего финансового года и содержит информацию об исполнении бюджетных обязательств, поставленных на учет в органе, осуществляющем полномочия по учету бюджетных и денежных обязательств на основании Сведений об обязательстве;</w:t>
      </w:r>
    </w:p>
    <w:p>
      <w:pPr>
        <w:pStyle w:val="ConsPlusNormal"/>
        <w:ind w:firstLine="709"/>
        <w:jc w:val="both"/>
        <w:rPr>
          <w:rFonts w:ascii="Times New Roman" w:hAnsi="Times New Roman" w:cs="Times New Roman"/>
          <w:sz w:val="24"/>
          <w:szCs w:val="24"/>
        </w:rPr>
      </w:pPr>
      <w:bookmarkStart w:id="23" w:name="P317"/>
      <w:bookmarkEnd w:id="23"/>
      <w:r>
        <w:rPr>
          <w:rFonts w:cs="Times New Roman" w:ascii="Times New Roman" w:hAnsi="Times New Roman"/>
          <w:sz w:val="24"/>
          <w:szCs w:val="24"/>
        </w:rPr>
        <w:t xml:space="preserve">2) Справка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(код формы по </w:t>
      </w:r>
      <w:hyperlink r:id="rId6">
        <w:r>
          <w:rPr>
            <w:rFonts w:cs="Times New Roman" w:ascii="Times New Roman" w:hAnsi="Times New Roman"/>
            <w:sz w:val="24"/>
            <w:szCs w:val="24"/>
          </w:rPr>
          <w:t>ОКУД</w:t>
        </w:r>
      </w:hyperlink>
      <w:r>
        <w:rPr>
          <w:rFonts w:cs="Times New Roman" w:ascii="Times New Roman" w:hAnsi="Times New Roman"/>
          <w:sz w:val="24"/>
          <w:szCs w:val="24"/>
        </w:rPr>
        <w:t xml:space="preserve"> 0506103) (далее - Справка о неисполненных бюджетных обязательствах).</w:t>
      </w:r>
    </w:p>
    <w:p>
      <w:pPr>
        <w:pStyle w:val="ConsPlusNormal"/>
        <w:ind w:firstLine="540"/>
        <w:jc w:val="both"/>
        <w:rPr>
          <w:b/>
          <w:b/>
        </w:rPr>
      </w:pPr>
      <w:r>
        <w:rPr>
          <w:rFonts w:cs="Times New Roman" w:ascii="Times New Roman" w:hAnsi="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w:t>
      </w:r>
    </w:p>
    <w:sectPr>
      <w:headerReference w:type="default" r:id="rId7"/>
      <w:type w:val="nextPage"/>
      <w:pgSz w:w="11906" w:h="16838"/>
      <w:pgMar w:left="1701" w:right="850" w:header="708" w:top="1134" w:footer="0" w:bottom="709"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816001481"/>
    </w:sdtPr>
    <w:sdtContent>
      <w:p>
        <w:pPr>
          <w:pStyle w:val="Style24"/>
          <w:jc w:val="center"/>
          <w:rPr/>
        </w:pPr>
        <w:r>
          <w:rPr/>
          <w:fldChar w:fldCharType="begin"/>
        </w:r>
        <w:r>
          <w:rPr/>
          <w:instrText> PAGE </w:instrText>
        </w:r>
        <w:r>
          <w:rPr/>
          <w:fldChar w:fldCharType="separate"/>
        </w:r>
        <w:r>
          <w:rPr/>
          <w:t>8</w:t>
        </w:r>
        <w:r>
          <w:rPr/>
          <w:fldChar w:fldCharType="end"/>
        </w:r>
      </w:p>
    </w:sdtContent>
  </w:sdt>
  <w:p>
    <w:pPr>
      <w:pStyle w:val="Style24"/>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90a3f"/>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cb5c43"/>
    <w:rPr>
      <w:rFonts w:ascii="Tahoma" w:hAnsi="Tahoma" w:cs="Tahoma"/>
      <w:sz w:val="16"/>
      <w:szCs w:val="16"/>
    </w:rPr>
  </w:style>
  <w:style w:type="character" w:styleId="Style15">
    <w:name w:val="Интернет-ссылка"/>
    <w:basedOn w:val="DefaultParagraphFont"/>
    <w:uiPriority w:val="99"/>
    <w:unhideWhenUsed/>
    <w:rsid w:val="00af10f0"/>
    <w:rPr>
      <w:color w:val="0000FF" w:themeColor="hyperlink"/>
      <w:u w:val="single"/>
    </w:rPr>
  </w:style>
  <w:style w:type="character" w:styleId="Style16" w:customStyle="1">
    <w:name w:val="Верхний колонтитул Знак"/>
    <w:basedOn w:val="DefaultParagraphFont"/>
    <w:link w:val="a6"/>
    <w:uiPriority w:val="99"/>
    <w:qFormat/>
    <w:rsid w:val="003a4740"/>
    <w:rPr/>
  </w:style>
  <w:style w:type="character" w:styleId="Style17" w:customStyle="1">
    <w:name w:val="Нижний колонтитул Знак"/>
    <w:basedOn w:val="DefaultParagraphFont"/>
    <w:link w:val="a8"/>
    <w:uiPriority w:val="99"/>
    <w:qFormat/>
    <w:rsid w:val="003a4740"/>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ConsPlusNormal" w:customStyle="1">
    <w:name w:val="ConsPlusNormal"/>
    <w:qFormat/>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ConsPlusNonformat" w:customStyle="1">
    <w:name w:val="ConsPlusNonformat"/>
    <w:qFormat/>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PlusTitle" w:customStyle="1">
    <w:name w:val="ConsPlusTitle"/>
    <w:qFormat/>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ConsPlusCell" w:customStyle="1">
    <w:name w:val="ConsPlusCell"/>
    <w:qFormat/>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PlusDocList" w:customStyle="1">
    <w:name w:val="ConsPlusDocList"/>
    <w:qFormat/>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PlusTitlePage" w:customStyle="1">
    <w:name w:val="ConsPlusTitlePage"/>
    <w:qFormat/>
    <w:pPr>
      <w:widowControl w:val="false"/>
      <w:bidi w:val="0"/>
      <w:spacing w:lineRule="auto" w:line="240" w:before="0" w:after="0"/>
      <w:jc w:val="left"/>
    </w:pPr>
    <w:rPr>
      <w:rFonts w:ascii="Tahoma" w:hAnsi="Tahoma" w:eastAsia="Times New Roman" w:cs="Tahoma"/>
      <w:color w:val="auto"/>
      <w:kern w:val="0"/>
      <w:sz w:val="20"/>
      <w:szCs w:val="20"/>
      <w:lang w:eastAsia="ru-RU" w:val="ru-RU" w:bidi="ar-SA"/>
    </w:rPr>
  </w:style>
  <w:style w:type="paragraph" w:styleId="ConsPlusJurTerm" w:customStyle="1">
    <w:name w:val="ConsPlusJurTerm"/>
    <w:qFormat/>
    <w:pPr>
      <w:widowControl w:val="false"/>
      <w:bidi w:val="0"/>
      <w:spacing w:lineRule="auto" w:line="240" w:before="0" w:after="0"/>
      <w:jc w:val="left"/>
    </w:pPr>
    <w:rPr>
      <w:rFonts w:ascii="Tahoma" w:hAnsi="Tahoma" w:eastAsia="Times New Roman" w:cs="Tahoma"/>
      <w:color w:val="auto"/>
      <w:kern w:val="0"/>
      <w:sz w:val="26"/>
      <w:szCs w:val="20"/>
      <w:lang w:eastAsia="ru-RU" w:val="ru-RU" w:bidi="ar-SA"/>
    </w:rPr>
  </w:style>
  <w:style w:type="paragraph" w:styleId="ConsPlusTextList" w:customStyle="1">
    <w:name w:val="ConsPlusTextList"/>
    <w:qFormat/>
    <w:pPr>
      <w:widowControl w:val="false"/>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BalloonText">
    <w:name w:val="Balloon Text"/>
    <w:basedOn w:val="Normal"/>
    <w:link w:val="a4"/>
    <w:uiPriority w:val="99"/>
    <w:semiHidden/>
    <w:unhideWhenUsed/>
    <w:qFormat/>
    <w:rsid w:val="00cb5c43"/>
    <w:pPr/>
    <w:rPr>
      <w:rFonts w:ascii="Tahoma" w:hAnsi="Tahoma" w:cs="Tahoma"/>
      <w:sz w:val="16"/>
      <w:szCs w:val="16"/>
    </w:rPr>
  </w:style>
  <w:style w:type="paragraph" w:styleId="Style23">
    <w:name w:val="Верхний и нижний колонтитулы"/>
    <w:basedOn w:val="Normal"/>
    <w:qFormat/>
    <w:pPr/>
    <w:rPr/>
  </w:style>
  <w:style w:type="paragraph" w:styleId="Style24">
    <w:name w:val="Header"/>
    <w:basedOn w:val="Normal"/>
    <w:link w:val="a7"/>
    <w:uiPriority w:val="99"/>
    <w:unhideWhenUsed/>
    <w:rsid w:val="003a4740"/>
    <w:pPr>
      <w:tabs>
        <w:tab w:val="clear" w:pos="708"/>
        <w:tab w:val="center" w:pos="4677" w:leader="none"/>
        <w:tab w:val="right" w:pos="9355" w:leader="none"/>
      </w:tabs>
    </w:pPr>
    <w:rPr>
      <w:rFonts w:ascii="Calibri" w:hAnsi="Calibri" w:eastAsia="Calibri" w:cs="" w:asciiTheme="minorHAnsi" w:cstheme="minorBidi" w:eastAsiaTheme="minorHAnsi" w:hAnsiTheme="minorHAnsi"/>
      <w:sz w:val="22"/>
      <w:szCs w:val="22"/>
      <w:lang w:eastAsia="en-US"/>
    </w:rPr>
  </w:style>
  <w:style w:type="paragraph" w:styleId="Style25">
    <w:name w:val="Footer"/>
    <w:basedOn w:val="Normal"/>
    <w:link w:val="a9"/>
    <w:uiPriority w:val="99"/>
    <w:unhideWhenUsed/>
    <w:rsid w:val="003a4740"/>
    <w:pPr>
      <w:tabs>
        <w:tab w:val="clear" w:pos="708"/>
        <w:tab w:val="center" w:pos="4677" w:leader="none"/>
        <w:tab w:val="right" w:pos="9355" w:leader="none"/>
      </w:tabs>
    </w:pPr>
    <w:rPr>
      <w:rFonts w:ascii="Calibri" w:hAnsi="Calibri" w:eastAsia="Calibri" w:cs="" w:asciiTheme="minorHAnsi" w:cstheme="minorBidi" w:eastAsiaTheme="minorHAnsi" w:hAnsiTheme="minorHAnsi"/>
      <w:sz w:val="22"/>
      <w:szCs w:val="22"/>
      <w:lang w:eastAsia="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D:/&#1082;&#1091;&#1088;&#1089;&#1082;&#1086;&#1081;" TargetMode="External"/><Relationship Id="rId3" Type="http://schemas.openxmlformats.org/officeDocument/2006/relationships/hyperlink" Target="consultantplus://offline/ref=F8A6E6DB7C8CDCBB67B215F3EA273895B1F4C5A0F2F8C0713ED1510BA58B406B7B407C8E2C11685019P5F" TargetMode="External"/><Relationship Id="rId4" Type="http://schemas.openxmlformats.org/officeDocument/2006/relationships/hyperlink" Target="consultantplus://offline/ref=F8A6E6DB7C8CDCBB67B215F3EA273895B1F4C5A0F2F8C0713ED1510BA58B406B7B407C8E2C11685019P5F" TargetMode="External"/><Relationship Id="rId5" Type="http://schemas.openxmlformats.org/officeDocument/2006/relationships/hyperlink" Target="consultantplus://offline/ref=F8A6E6DB7C8CDCBB67B215F3EA273895B1F5C2A3FEF7C0713ED1510BA518PBF" TargetMode="External"/><Relationship Id="rId6" Type="http://schemas.openxmlformats.org/officeDocument/2006/relationships/hyperlink" Target="consultantplus://offline/ref=F8A6E6DB7C8CDCBB67B215F3EA273895B1F5C2A3FEF7C0713ED1510BA518PBF"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44D2C-BD81-4407-BE4B-8F10A652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LibreOffice/7.0.3.1$Windows_X86_64 LibreOffice_project/d7547858d014d4cf69878db179d326fc3483e082</Application>
  <Pages>8</Pages>
  <Words>3354</Words>
  <Characters>24901</Characters>
  <CharactersWithSpaces>28679</CharactersWithSpaces>
  <Paragraphs>103</Paragraphs>
  <Company>УФК по Курской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2022-02-24T14:03:00Z</dcterms:created>
  <dc:creator>ГУСЕНКОВА Ирина Ивановна</dc:creator>
  <dc:description/>
  <dc:language>ru-RU</dc:language>
  <cp:lastModifiedBy/>
  <cp:lastPrinted>2022-02-25T14:08:00Z</cp:lastPrinted>
  <dcterms:modified xsi:type="dcterms:W3CDTF">2022-02-28T02:56:25Z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УФК по Курской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