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4A7" w:rsidRPr="00C06A77" w:rsidRDefault="00E17021" w:rsidP="00C13AAB">
      <w:pPr>
        <w:widowControl w:val="0"/>
        <w:autoSpaceDE w:val="0"/>
        <w:autoSpaceDN w:val="0"/>
        <w:adjustRightInd w:val="0"/>
        <w:spacing w:after="0" w:line="240" w:lineRule="auto"/>
        <w:jc w:val="right"/>
        <w:rPr>
          <w:rFonts w:ascii="Times New Roman" w:hAnsi="Times New Roman"/>
          <w:b/>
          <w:sz w:val="24"/>
          <w:szCs w:val="24"/>
        </w:rPr>
      </w:pPr>
      <w:r w:rsidRPr="00C06A77">
        <w:rPr>
          <w:rFonts w:ascii="Times New Roman" w:hAnsi="Times New Roman"/>
          <w:b/>
          <w:sz w:val="24"/>
          <w:szCs w:val="24"/>
        </w:rPr>
        <w:t xml:space="preserve">Приложение </w:t>
      </w:r>
      <w:r w:rsidR="009A14A7" w:rsidRPr="00C06A77">
        <w:rPr>
          <w:rFonts w:ascii="Times New Roman" w:hAnsi="Times New Roman"/>
          <w:b/>
          <w:sz w:val="24"/>
          <w:szCs w:val="24"/>
        </w:rPr>
        <w:t>3</w:t>
      </w:r>
    </w:p>
    <w:p w:rsidR="00E17021" w:rsidRPr="00C06A77" w:rsidRDefault="009A14A7" w:rsidP="00C13AAB">
      <w:pPr>
        <w:widowControl w:val="0"/>
        <w:autoSpaceDE w:val="0"/>
        <w:autoSpaceDN w:val="0"/>
        <w:adjustRightInd w:val="0"/>
        <w:spacing w:after="0" w:line="240" w:lineRule="auto"/>
        <w:jc w:val="right"/>
        <w:rPr>
          <w:rFonts w:ascii="Times New Roman" w:hAnsi="Times New Roman"/>
          <w:b/>
          <w:bCs/>
          <w:sz w:val="24"/>
          <w:szCs w:val="24"/>
        </w:rPr>
      </w:pPr>
      <w:r w:rsidRPr="00C06A77">
        <w:rPr>
          <w:rFonts w:ascii="Times New Roman" w:hAnsi="Times New Roman"/>
          <w:b/>
          <w:bCs/>
          <w:sz w:val="24"/>
          <w:szCs w:val="24"/>
        </w:rPr>
        <w:t>к Концессионному соглашению</w:t>
      </w:r>
    </w:p>
    <w:p w:rsidR="00E17021" w:rsidRPr="00C06A77" w:rsidRDefault="00E17021" w:rsidP="009A14A7">
      <w:pPr>
        <w:widowControl w:val="0"/>
        <w:autoSpaceDE w:val="0"/>
        <w:autoSpaceDN w:val="0"/>
        <w:adjustRightInd w:val="0"/>
        <w:spacing w:after="0" w:line="240" w:lineRule="auto"/>
        <w:ind w:firstLine="567"/>
        <w:jc w:val="center"/>
        <w:rPr>
          <w:rFonts w:ascii="Times New Roman" w:hAnsi="Times New Roman"/>
          <w:sz w:val="24"/>
          <w:szCs w:val="24"/>
        </w:rPr>
      </w:pPr>
    </w:p>
    <w:p w:rsidR="004741FA" w:rsidRPr="00C06A77" w:rsidRDefault="004741FA" w:rsidP="009A14A7">
      <w:pPr>
        <w:widowControl w:val="0"/>
        <w:autoSpaceDE w:val="0"/>
        <w:autoSpaceDN w:val="0"/>
        <w:adjustRightInd w:val="0"/>
        <w:spacing w:after="0" w:line="240" w:lineRule="auto"/>
        <w:ind w:firstLine="567"/>
        <w:jc w:val="center"/>
        <w:rPr>
          <w:rFonts w:ascii="Times New Roman" w:hAnsi="Times New Roman"/>
          <w:sz w:val="24"/>
          <w:szCs w:val="24"/>
        </w:rPr>
      </w:pPr>
    </w:p>
    <w:p w:rsidR="00FE2469" w:rsidRDefault="003A5346" w:rsidP="003A5346">
      <w:pPr>
        <w:widowControl w:val="0"/>
        <w:shd w:val="clear" w:color="auto" w:fill="FFFFFF"/>
        <w:tabs>
          <w:tab w:val="left" w:pos="709"/>
          <w:tab w:val="left" w:pos="1276"/>
        </w:tabs>
        <w:autoSpaceDE w:val="0"/>
        <w:autoSpaceDN w:val="0"/>
        <w:adjustRightInd w:val="0"/>
        <w:spacing w:after="0" w:line="240" w:lineRule="auto"/>
        <w:ind w:right="254"/>
        <w:jc w:val="center"/>
        <w:rPr>
          <w:rFonts w:ascii="Times New Roman" w:hAnsi="Times New Roman"/>
          <w:b/>
          <w:sz w:val="24"/>
          <w:szCs w:val="24"/>
        </w:rPr>
      </w:pPr>
      <w:r w:rsidRPr="00C06A77">
        <w:rPr>
          <w:rFonts w:ascii="Times New Roman" w:hAnsi="Times New Roman"/>
          <w:b/>
          <w:sz w:val="24"/>
          <w:szCs w:val="24"/>
        </w:rPr>
        <w:t>ЗАДАНИЕ И ОСНОВНЫЕ МЕРОПРИЯТИЯ ПО РЕКОНСТРУКЦИИ</w:t>
      </w:r>
    </w:p>
    <w:p w:rsidR="003A5346" w:rsidRDefault="003A5346" w:rsidP="003A5346">
      <w:pPr>
        <w:widowControl w:val="0"/>
        <w:shd w:val="clear" w:color="auto" w:fill="FFFFFF"/>
        <w:tabs>
          <w:tab w:val="left" w:pos="709"/>
          <w:tab w:val="left" w:pos="1276"/>
        </w:tabs>
        <w:autoSpaceDE w:val="0"/>
        <w:autoSpaceDN w:val="0"/>
        <w:adjustRightInd w:val="0"/>
        <w:spacing w:after="0" w:line="240" w:lineRule="auto"/>
        <w:ind w:right="254"/>
        <w:jc w:val="center"/>
        <w:rPr>
          <w:rFonts w:ascii="Times New Roman" w:hAnsi="Times New Roman"/>
          <w:b/>
          <w:sz w:val="24"/>
          <w:szCs w:val="24"/>
        </w:rPr>
      </w:pPr>
      <w:r w:rsidRPr="00C06A77">
        <w:rPr>
          <w:rFonts w:ascii="Times New Roman" w:hAnsi="Times New Roman"/>
          <w:b/>
          <w:sz w:val="24"/>
          <w:szCs w:val="24"/>
        </w:rPr>
        <w:t xml:space="preserve"> ОБЪЕКТА СОГЛАШЕНИЯ.</w:t>
      </w:r>
    </w:p>
    <w:p w:rsidR="00C73C38" w:rsidRDefault="00C73C38" w:rsidP="003A5346">
      <w:pPr>
        <w:widowControl w:val="0"/>
        <w:shd w:val="clear" w:color="auto" w:fill="FFFFFF"/>
        <w:tabs>
          <w:tab w:val="left" w:pos="709"/>
          <w:tab w:val="left" w:pos="1276"/>
        </w:tabs>
        <w:autoSpaceDE w:val="0"/>
        <w:autoSpaceDN w:val="0"/>
        <w:adjustRightInd w:val="0"/>
        <w:spacing w:after="0" w:line="240" w:lineRule="auto"/>
        <w:ind w:right="254"/>
        <w:jc w:val="center"/>
        <w:rPr>
          <w:rFonts w:ascii="Times New Roman" w:hAnsi="Times New Roman"/>
          <w:b/>
          <w:sz w:val="24"/>
          <w:szCs w:val="24"/>
        </w:rPr>
      </w:pP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sz w:val="24"/>
          <w:szCs w:val="24"/>
        </w:rPr>
      </w:pPr>
      <w:r w:rsidRPr="00DC109B">
        <w:rPr>
          <w:rFonts w:ascii="Times New Roman" w:eastAsia="Times New Roman" w:hAnsi="Times New Roman"/>
          <w:sz w:val="24"/>
          <w:szCs w:val="24"/>
        </w:rPr>
        <w:t>Задание и мероприятия по созданию и (или) реконструкции объекта концессионного соглашения направлены на повышение энергетической эффективности системы водоснабжения Верхнелюбажского сельсовета Фатежского района путем внедрения системы автоматического управления насосным оборудованием, в том числе:</w:t>
      </w:r>
    </w:p>
    <w:p w:rsidR="00DC109B" w:rsidRPr="00DC109B" w:rsidRDefault="00DC109B" w:rsidP="00DC109B">
      <w:pPr>
        <w:tabs>
          <w:tab w:val="left" w:pos="993"/>
          <w:tab w:val="left" w:pos="1134"/>
          <w:tab w:val="left" w:pos="1276"/>
        </w:tabs>
        <w:spacing w:after="0" w:line="240" w:lineRule="auto"/>
        <w:ind w:firstLine="426"/>
        <w:jc w:val="both"/>
        <w:rPr>
          <w:rFonts w:ascii="Times New Roman" w:eastAsia="Times New Roman" w:hAnsi="Times New Roman"/>
          <w:sz w:val="24"/>
          <w:szCs w:val="24"/>
        </w:rPr>
      </w:pPr>
      <w:r w:rsidRPr="00DC109B">
        <w:rPr>
          <w:rFonts w:ascii="Times New Roman" w:eastAsia="Times New Roman" w:hAnsi="Times New Roman"/>
          <w:sz w:val="24"/>
          <w:szCs w:val="24"/>
        </w:rPr>
        <w:t>1) обеспечение бесперебойного и качественного водоснабжения;</w:t>
      </w:r>
    </w:p>
    <w:p w:rsidR="00DC109B" w:rsidRPr="00DC109B" w:rsidRDefault="00DC109B" w:rsidP="00DC109B">
      <w:pPr>
        <w:tabs>
          <w:tab w:val="left" w:pos="993"/>
          <w:tab w:val="left" w:pos="1134"/>
          <w:tab w:val="left" w:pos="1276"/>
        </w:tabs>
        <w:spacing w:after="0" w:line="240" w:lineRule="auto"/>
        <w:ind w:firstLine="426"/>
        <w:jc w:val="both"/>
        <w:rPr>
          <w:rFonts w:ascii="Times New Roman" w:eastAsia="Times New Roman" w:hAnsi="Times New Roman"/>
          <w:sz w:val="24"/>
          <w:szCs w:val="24"/>
        </w:rPr>
      </w:pPr>
      <w:r w:rsidRPr="00DC109B">
        <w:rPr>
          <w:rFonts w:ascii="Times New Roman" w:eastAsia="Times New Roman" w:hAnsi="Times New Roman"/>
          <w:sz w:val="24"/>
          <w:szCs w:val="24"/>
        </w:rPr>
        <w:t>2) повышения энергетической эффективности путем экономного потребления воды;</w:t>
      </w:r>
    </w:p>
    <w:p w:rsidR="00DC109B" w:rsidRPr="00DC109B" w:rsidRDefault="00DC109B" w:rsidP="00DC109B">
      <w:pPr>
        <w:tabs>
          <w:tab w:val="left" w:pos="993"/>
          <w:tab w:val="left" w:pos="1134"/>
          <w:tab w:val="left" w:pos="1276"/>
        </w:tabs>
        <w:spacing w:after="0" w:line="240" w:lineRule="auto"/>
        <w:ind w:firstLine="426"/>
        <w:jc w:val="both"/>
        <w:rPr>
          <w:rFonts w:ascii="Times New Roman" w:eastAsia="Times New Roman" w:hAnsi="Times New Roman"/>
          <w:sz w:val="24"/>
          <w:szCs w:val="24"/>
        </w:rPr>
      </w:pPr>
      <w:r w:rsidRPr="00DC109B">
        <w:rPr>
          <w:rFonts w:ascii="Times New Roman" w:eastAsia="Times New Roman" w:hAnsi="Times New Roman"/>
          <w:sz w:val="24"/>
          <w:szCs w:val="24"/>
        </w:rPr>
        <w:t>3) обеспечения доступности водоснабжения для абонентов за счет повышения эффективности деятельности Концессионера;</w:t>
      </w:r>
    </w:p>
    <w:p w:rsidR="00DC109B" w:rsidRPr="00DC109B" w:rsidRDefault="00DC109B" w:rsidP="00DC109B">
      <w:pPr>
        <w:tabs>
          <w:tab w:val="left" w:pos="993"/>
          <w:tab w:val="left" w:pos="1134"/>
          <w:tab w:val="left" w:pos="1276"/>
        </w:tabs>
        <w:spacing w:after="0" w:line="240" w:lineRule="auto"/>
        <w:ind w:firstLine="426"/>
        <w:jc w:val="both"/>
        <w:rPr>
          <w:rFonts w:ascii="Times New Roman" w:eastAsia="Times New Roman" w:hAnsi="Times New Roman"/>
          <w:sz w:val="24"/>
          <w:szCs w:val="24"/>
        </w:rPr>
      </w:pPr>
      <w:r w:rsidRPr="00DC109B">
        <w:rPr>
          <w:rFonts w:ascii="Times New Roman" w:eastAsia="Times New Roman" w:hAnsi="Times New Roman"/>
          <w:sz w:val="24"/>
          <w:szCs w:val="24"/>
        </w:rPr>
        <w:t>4) внедрение эффективных форм управления системами холодного водоснабжения, привлечение инвестиций, обеспечение гарантий возврата частных инвестиций;</w:t>
      </w:r>
    </w:p>
    <w:p w:rsidR="00DC109B" w:rsidRPr="00DC109B" w:rsidRDefault="00DC109B" w:rsidP="00DC109B">
      <w:pPr>
        <w:tabs>
          <w:tab w:val="left" w:pos="993"/>
          <w:tab w:val="left" w:pos="1134"/>
          <w:tab w:val="left" w:pos="1276"/>
        </w:tabs>
        <w:spacing w:after="0" w:line="240" w:lineRule="auto"/>
        <w:ind w:firstLine="426"/>
        <w:jc w:val="both"/>
        <w:rPr>
          <w:rFonts w:ascii="Times New Roman" w:eastAsia="Times New Roman" w:hAnsi="Times New Roman"/>
          <w:sz w:val="24"/>
          <w:szCs w:val="24"/>
        </w:rPr>
      </w:pPr>
      <w:r w:rsidRPr="00DC109B">
        <w:rPr>
          <w:rFonts w:ascii="Times New Roman" w:eastAsia="Times New Roman" w:hAnsi="Times New Roman"/>
          <w:sz w:val="24"/>
          <w:szCs w:val="24"/>
        </w:rPr>
        <w:t>5) разработку инвестиционной и производственной программ концессионера.</w:t>
      </w:r>
    </w:p>
    <w:p w:rsidR="00DC109B" w:rsidRPr="00DC109B" w:rsidRDefault="00DC109B" w:rsidP="00DC109B">
      <w:pPr>
        <w:widowControl w:val="0"/>
        <w:shd w:val="clear" w:color="auto" w:fill="FFFFFF"/>
        <w:tabs>
          <w:tab w:val="left" w:pos="709"/>
          <w:tab w:val="left" w:pos="1276"/>
        </w:tabs>
        <w:autoSpaceDE w:val="0"/>
        <w:autoSpaceDN w:val="0"/>
        <w:adjustRightInd w:val="0"/>
        <w:spacing w:after="0" w:line="240" w:lineRule="auto"/>
        <w:ind w:right="254"/>
        <w:jc w:val="center"/>
        <w:rPr>
          <w:rFonts w:ascii="Times New Roman" w:eastAsia="Times New Roman" w:hAnsi="Times New Roman"/>
          <w:sz w:val="24"/>
          <w:szCs w:val="24"/>
        </w:rPr>
      </w:pPr>
    </w:p>
    <w:p w:rsidR="00DC109B" w:rsidRPr="00DC109B" w:rsidRDefault="00DC109B" w:rsidP="00DC109B">
      <w:pPr>
        <w:numPr>
          <w:ilvl w:val="0"/>
          <w:numId w:val="29"/>
        </w:numPr>
        <w:spacing w:after="0" w:line="276" w:lineRule="auto"/>
        <w:contextualSpacing/>
        <w:rPr>
          <w:rFonts w:ascii="Times New Roman" w:eastAsia="Times New Roman" w:hAnsi="Times New Roman"/>
          <w:b/>
          <w:sz w:val="24"/>
          <w:szCs w:val="24"/>
        </w:rPr>
      </w:pPr>
      <w:r w:rsidRPr="00DC109B">
        <w:rPr>
          <w:rFonts w:ascii="Times New Roman" w:eastAsia="Times New Roman" w:hAnsi="Times New Roman"/>
          <w:b/>
          <w:sz w:val="24"/>
          <w:szCs w:val="24"/>
        </w:rPr>
        <w:t>Задание</w:t>
      </w:r>
    </w:p>
    <w:p w:rsidR="00DC109B" w:rsidRPr="00DC109B" w:rsidRDefault="00DC109B" w:rsidP="00DC109B">
      <w:pPr>
        <w:spacing w:after="0" w:line="240" w:lineRule="auto"/>
        <w:ind w:firstLine="426"/>
        <w:jc w:val="both"/>
        <w:rPr>
          <w:rFonts w:ascii="Times New Roman" w:eastAsia="Calibri" w:hAnsi="Times New Roman"/>
          <w:color w:val="000000"/>
          <w:sz w:val="24"/>
          <w:szCs w:val="24"/>
          <w:shd w:val="clear" w:color="auto" w:fill="FFFFFF"/>
        </w:rPr>
      </w:pPr>
      <w:r w:rsidRPr="00DC109B">
        <w:rPr>
          <w:rFonts w:ascii="Times New Roman" w:eastAsia="Times New Roman" w:hAnsi="Times New Roman"/>
          <w:sz w:val="24"/>
          <w:szCs w:val="24"/>
        </w:rPr>
        <w:t xml:space="preserve">Настоящее задание сформировано на основе акта технического обследования систем водоснабжения, проведенного ФГБОУ ВО «Юго- Западный государственный университет» и разработанных методических основ по эффективности использования электроэнергии для добычи питьевой воды. </w:t>
      </w:r>
    </w:p>
    <w:p w:rsidR="00DC109B" w:rsidRPr="00DC109B" w:rsidRDefault="00DC109B" w:rsidP="00DC109B">
      <w:pPr>
        <w:spacing w:after="0" w:line="240" w:lineRule="auto"/>
        <w:ind w:firstLine="426"/>
        <w:jc w:val="both"/>
        <w:rPr>
          <w:rFonts w:ascii="Times New Roman" w:eastAsia="Times New Roman" w:hAnsi="Times New Roman"/>
          <w:sz w:val="24"/>
          <w:szCs w:val="24"/>
        </w:rPr>
      </w:pPr>
      <w:r w:rsidRPr="00DC109B">
        <w:rPr>
          <w:rFonts w:ascii="Times New Roman" w:eastAsia="Times New Roman" w:hAnsi="Times New Roman"/>
          <w:sz w:val="24"/>
          <w:szCs w:val="24"/>
        </w:rPr>
        <w:t xml:space="preserve">Основным направлением по реконструкции Объекта концессионного соглашения является снижение электроемкости добычи воды и выполнение обязательных технических мероприятий на 2022 – 2023 годы. </w:t>
      </w:r>
    </w:p>
    <w:p w:rsidR="00DC109B" w:rsidRPr="00DC109B" w:rsidRDefault="00DC109B" w:rsidP="00DC109B">
      <w:pPr>
        <w:spacing w:after="0" w:line="276" w:lineRule="auto"/>
        <w:ind w:left="360"/>
        <w:jc w:val="both"/>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4224"/>
        <w:gridCol w:w="8225"/>
        <w:gridCol w:w="1916"/>
      </w:tblGrid>
      <w:tr w:rsidR="00DC109B" w:rsidRPr="00DC109B" w:rsidTr="00DC109B">
        <w:trPr>
          <w:trHeight w:val="432"/>
        </w:trPr>
        <w:tc>
          <w:tcPr>
            <w:tcW w:w="0" w:type="auto"/>
            <w:shd w:val="clear" w:color="auto" w:fill="BFBFBF"/>
            <w:vAlign w:val="center"/>
          </w:tcPr>
          <w:p w:rsidR="00DC109B" w:rsidRPr="00DC109B" w:rsidRDefault="00DC109B" w:rsidP="00DC109B">
            <w:pPr>
              <w:spacing w:after="0" w:line="276" w:lineRule="auto"/>
              <w:jc w:val="center"/>
              <w:rPr>
                <w:rFonts w:ascii="Times New Roman" w:eastAsia="Times New Roman" w:hAnsi="Times New Roman"/>
                <w:b/>
                <w:sz w:val="20"/>
                <w:szCs w:val="20"/>
              </w:rPr>
            </w:pPr>
            <w:r w:rsidRPr="00DC109B">
              <w:rPr>
                <w:rFonts w:ascii="Times New Roman" w:eastAsia="Times New Roman" w:hAnsi="Times New Roman"/>
                <w:b/>
                <w:sz w:val="20"/>
                <w:szCs w:val="20"/>
              </w:rPr>
              <w:t>№</w:t>
            </w:r>
          </w:p>
        </w:tc>
        <w:tc>
          <w:tcPr>
            <w:tcW w:w="0" w:type="auto"/>
            <w:shd w:val="clear" w:color="auto" w:fill="BFBFBF"/>
            <w:vAlign w:val="center"/>
          </w:tcPr>
          <w:p w:rsidR="00DC109B" w:rsidRPr="00DC109B" w:rsidRDefault="00DC109B" w:rsidP="00DC109B">
            <w:pPr>
              <w:spacing w:after="0" w:line="276" w:lineRule="auto"/>
              <w:rPr>
                <w:rFonts w:ascii="Times New Roman" w:eastAsia="Times New Roman" w:hAnsi="Times New Roman"/>
                <w:b/>
                <w:sz w:val="20"/>
                <w:szCs w:val="20"/>
              </w:rPr>
            </w:pPr>
            <w:r w:rsidRPr="00DC109B">
              <w:rPr>
                <w:rFonts w:ascii="Times New Roman" w:eastAsia="Times New Roman" w:hAnsi="Times New Roman"/>
                <w:b/>
                <w:sz w:val="20"/>
                <w:szCs w:val="20"/>
              </w:rPr>
              <w:t>Основные направления</w:t>
            </w:r>
          </w:p>
        </w:tc>
        <w:tc>
          <w:tcPr>
            <w:tcW w:w="8225" w:type="dxa"/>
            <w:shd w:val="clear" w:color="auto" w:fill="BFBFBF"/>
            <w:vAlign w:val="center"/>
          </w:tcPr>
          <w:p w:rsidR="00DC109B" w:rsidRPr="00DC109B" w:rsidRDefault="00DC109B" w:rsidP="00DC109B">
            <w:pPr>
              <w:spacing w:after="0" w:line="276" w:lineRule="auto"/>
              <w:rPr>
                <w:rFonts w:ascii="Times New Roman" w:eastAsia="Times New Roman" w:hAnsi="Times New Roman"/>
                <w:b/>
                <w:sz w:val="20"/>
                <w:szCs w:val="20"/>
              </w:rPr>
            </w:pPr>
            <w:r w:rsidRPr="00DC109B">
              <w:rPr>
                <w:rFonts w:ascii="Times New Roman" w:eastAsia="Times New Roman" w:hAnsi="Times New Roman"/>
                <w:b/>
                <w:sz w:val="20"/>
                <w:szCs w:val="20"/>
              </w:rPr>
              <w:t>Описание и задачи</w:t>
            </w:r>
          </w:p>
        </w:tc>
        <w:tc>
          <w:tcPr>
            <w:tcW w:w="1916" w:type="dxa"/>
            <w:shd w:val="clear" w:color="auto" w:fill="BFBFBF"/>
            <w:vAlign w:val="center"/>
          </w:tcPr>
          <w:p w:rsidR="00DC109B" w:rsidRPr="00DC109B" w:rsidRDefault="00DC109B" w:rsidP="00DC109B">
            <w:pPr>
              <w:spacing w:after="0" w:line="276" w:lineRule="auto"/>
              <w:jc w:val="center"/>
              <w:rPr>
                <w:rFonts w:ascii="Times New Roman" w:eastAsia="Times New Roman" w:hAnsi="Times New Roman"/>
                <w:b/>
                <w:sz w:val="20"/>
                <w:szCs w:val="20"/>
              </w:rPr>
            </w:pPr>
            <w:r w:rsidRPr="00DC109B">
              <w:rPr>
                <w:rFonts w:ascii="Times New Roman" w:eastAsia="Times New Roman" w:hAnsi="Times New Roman"/>
                <w:b/>
                <w:sz w:val="20"/>
                <w:szCs w:val="20"/>
              </w:rPr>
              <w:t>Срок реализации мероприятий</w:t>
            </w:r>
          </w:p>
        </w:tc>
      </w:tr>
      <w:tr w:rsidR="00DC109B" w:rsidRPr="00DC109B" w:rsidTr="00DC109B">
        <w:trPr>
          <w:trHeight w:val="816"/>
        </w:trPr>
        <w:tc>
          <w:tcPr>
            <w:tcW w:w="0" w:type="auto"/>
            <w:shd w:val="clear" w:color="auto" w:fill="auto"/>
            <w:vAlign w:val="center"/>
          </w:tcPr>
          <w:p w:rsidR="00DC109B" w:rsidRPr="00DC109B" w:rsidRDefault="00DC109B" w:rsidP="00DC109B">
            <w:pPr>
              <w:spacing w:after="0" w:line="240" w:lineRule="auto"/>
              <w:rPr>
                <w:rFonts w:ascii="Times New Roman" w:eastAsia="Times New Roman" w:hAnsi="Times New Roman"/>
                <w:sz w:val="20"/>
                <w:szCs w:val="20"/>
              </w:rPr>
            </w:pPr>
            <w:r w:rsidRPr="00DC109B">
              <w:rPr>
                <w:rFonts w:ascii="Times New Roman" w:eastAsia="Times New Roman" w:hAnsi="Times New Roman"/>
                <w:sz w:val="20"/>
                <w:szCs w:val="20"/>
                <w:lang w:val="en-US"/>
              </w:rPr>
              <w:t>1</w:t>
            </w:r>
            <w:r w:rsidRPr="00DC109B">
              <w:rPr>
                <w:rFonts w:ascii="Times New Roman" w:eastAsia="Times New Roman" w:hAnsi="Times New Roman"/>
                <w:sz w:val="20"/>
                <w:szCs w:val="20"/>
              </w:rPr>
              <w:t>.</w:t>
            </w:r>
          </w:p>
        </w:tc>
        <w:tc>
          <w:tcPr>
            <w:tcW w:w="0" w:type="auto"/>
            <w:shd w:val="clear" w:color="auto" w:fill="auto"/>
            <w:vAlign w:val="center"/>
          </w:tcPr>
          <w:p w:rsidR="00DC109B" w:rsidRPr="00DC109B" w:rsidRDefault="00DC109B" w:rsidP="00DC109B">
            <w:pPr>
              <w:spacing w:after="0" w:line="240" w:lineRule="auto"/>
              <w:ind w:left="360"/>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1.1 Приборный учет воды и электроэнергии;</w:t>
            </w:r>
          </w:p>
          <w:p w:rsidR="00DC109B" w:rsidRPr="00DC109B" w:rsidRDefault="00DC109B" w:rsidP="00DC109B">
            <w:pPr>
              <w:spacing w:after="0" w:line="240" w:lineRule="auto"/>
              <w:ind w:left="360"/>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1.2 Установка требуемой защиты работы электрооборудования;</w:t>
            </w:r>
          </w:p>
          <w:p w:rsidR="00DC109B" w:rsidRPr="00DC109B" w:rsidRDefault="00DC109B" w:rsidP="00DC109B">
            <w:pPr>
              <w:spacing w:after="0" w:line="240" w:lineRule="auto"/>
              <w:ind w:left="360"/>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1.3 Установка автоматики регулирования заполнения водой башни</w:t>
            </w:r>
          </w:p>
          <w:p w:rsidR="00DC109B" w:rsidRPr="00DC109B" w:rsidRDefault="00DC109B" w:rsidP="00DC109B">
            <w:pPr>
              <w:spacing w:after="0" w:line="240" w:lineRule="auto"/>
              <w:ind w:left="360"/>
              <w:rPr>
                <w:rFonts w:ascii="Times New Roman" w:eastAsia="Times New Roman" w:hAnsi="Times New Roman"/>
                <w:sz w:val="20"/>
                <w:szCs w:val="20"/>
              </w:rPr>
            </w:pPr>
            <w:r w:rsidRPr="00DC109B">
              <w:rPr>
                <w:rFonts w:ascii="Times New Roman" w:eastAsia="Times New Roman" w:hAnsi="Times New Roman"/>
                <w:color w:val="000000"/>
                <w:sz w:val="20"/>
                <w:szCs w:val="20"/>
              </w:rPr>
              <w:t>1.4 Установка электрощитовой</w:t>
            </w:r>
          </w:p>
        </w:tc>
        <w:tc>
          <w:tcPr>
            <w:tcW w:w="8225" w:type="dxa"/>
            <w:shd w:val="clear" w:color="auto" w:fill="auto"/>
            <w:vAlign w:val="center"/>
          </w:tcPr>
          <w:p w:rsidR="00DC109B" w:rsidRPr="00DC109B" w:rsidRDefault="00DC109B" w:rsidP="00DC109B">
            <w:pPr>
              <w:spacing w:after="0" w:line="240" w:lineRule="auto"/>
              <w:ind w:firstLine="567"/>
              <w:jc w:val="both"/>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 xml:space="preserve">Задачи: </w:t>
            </w:r>
          </w:p>
          <w:p w:rsidR="00DC109B" w:rsidRPr="00DC109B" w:rsidRDefault="00DC109B" w:rsidP="00DC109B">
            <w:pPr>
              <w:spacing w:after="0" w:line="240" w:lineRule="auto"/>
              <w:jc w:val="both"/>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-Требуемый индикатор для определения технологических и коммерческих потерь воды и электроэнергии;</w:t>
            </w:r>
          </w:p>
          <w:p w:rsidR="00DC109B" w:rsidRPr="00DC109B" w:rsidRDefault="00DC109B" w:rsidP="00DC109B">
            <w:pPr>
              <w:spacing w:after="0" w:line="240" w:lineRule="auto"/>
              <w:jc w:val="both"/>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 Повышение надежности ресурса работы как погружного насоса, так и вспомогательного оборудования;</w:t>
            </w:r>
          </w:p>
          <w:p w:rsidR="00DC109B" w:rsidRPr="00DC109B" w:rsidRDefault="00DC109B" w:rsidP="00DC109B">
            <w:pPr>
              <w:spacing w:after="0" w:line="240" w:lineRule="auto"/>
              <w:jc w:val="both"/>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 Ликвидация потерь воды от переливов и поддержка требуемого давления в сети водопровода;</w:t>
            </w:r>
          </w:p>
          <w:p w:rsidR="00DC109B" w:rsidRPr="00DC109B" w:rsidRDefault="00DC109B" w:rsidP="00DC109B">
            <w:pPr>
              <w:spacing w:after="0" w:line="240" w:lineRule="auto"/>
              <w:jc w:val="both"/>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 Создание требуемых эксплуатационных условий для электрооборудования, средств автоматики и связи;</w:t>
            </w:r>
          </w:p>
          <w:p w:rsidR="00DC109B" w:rsidRPr="00DC109B" w:rsidRDefault="00DC109B" w:rsidP="00DC109B">
            <w:pPr>
              <w:spacing w:after="0" w:line="240" w:lineRule="auto"/>
              <w:jc w:val="both"/>
              <w:rPr>
                <w:rFonts w:ascii="Times New Roman" w:eastAsia="Times New Roman" w:hAnsi="Times New Roman"/>
                <w:color w:val="000000"/>
                <w:sz w:val="20"/>
                <w:szCs w:val="20"/>
              </w:rPr>
            </w:pPr>
            <w:r w:rsidRPr="00DC109B">
              <w:rPr>
                <w:rFonts w:ascii="Times New Roman" w:eastAsia="Times New Roman" w:hAnsi="Times New Roman"/>
                <w:color w:val="000000"/>
                <w:sz w:val="20"/>
                <w:szCs w:val="20"/>
              </w:rPr>
              <w:t>- Контроль электроемкости водоснабжения, дистанционного снятия показателей расхода воды и электроэнергии.         Возможность         управления погружным насосом с единого пульта управления</w:t>
            </w:r>
          </w:p>
        </w:tc>
        <w:tc>
          <w:tcPr>
            <w:tcW w:w="1916" w:type="dxa"/>
            <w:shd w:val="clear" w:color="auto" w:fill="auto"/>
            <w:vAlign w:val="center"/>
          </w:tcPr>
          <w:p w:rsidR="00DC109B" w:rsidRPr="00DC109B" w:rsidRDefault="00DC109B" w:rsidP="00DC109B">
            <w:pPr>
              <w:spacing w:after="200" w:line="276" w:lineRule="auto"/>
              <w:ind w:left="360"/>
              <w:jc w:val="both"/>
              <w:rPr>
                <w:rFonts w:ascii="Times New Roman" w:eastAsia="Times New Roman" w:hAnsi="Times New Roman"/>
                <w:sz w:val="20"/>
                <w:szCs w:val="20"/>
                <w:highlight w:val="yellow"/>
              </w:rPr>
            </w:pPr>
          </w:p>
          <w:p w:rsidR="00DC109B" w:rsidRPr="00DC109B" w:rsidRDefault="00DC109B" w:rsidP="00DC109B">
            <w:pPr>
              <w:spacing w:after="200" w:line="276" w:lineRule="auto"/>
              <w:ind w:left="360"/>
              <w:jc w:val="both"/>
              <w:rPr>
                <w:rFonts w:ascii="Times New Roman" w:eastAsia="Times New Roman" w:hAnsi="Times New Roman"/>
                <w:sz w:val="20"/>
                <w:szCs w:val="20"/>
              </w:rPr>
            </w:pPr>
            <w:r w:rsidRPr="00DC109B">
              <w:rPr>
                <w:rFonts w:ascii="Times New Roman" w:eastAsia="Times New Roman" w:hAnsi="Times New Roman"/>
                <w:sz w:val="20"/>
                <w:szCs w:val="20"/>
              </w:rPr>
              <w:t>2022-2023</w:t>
            </w:r>
          </w:p>
        </w:tc>
      </w:tr>
    </w:tbl>
    <w:p w:rsidR="00DC109B" w:rsidRPr="00DC109B" w:rsidRDefault="00DC109B" w:rsidP="00DC109B">
      <w:pPr>
        <w:spacing w:after="0" w:line="276" w:lineRule="auto"/>
        <w:rPr>
          <w:rFonts w:ascii="Times New Roman" w:eastAsia="Times New Roman" w:hAnsi="Times New Roman"/>
          <w:sz w:val="24"/>
          <w:szCs w:val="24"/>
        </w:rPr>
      </w:pPr>
    </w:p>
    <w:p w:rsidR="00DC109B" w:rsidRPr="00DC109B" w:rsidRDefault="00DC109B" w:rsidP="00DC109B">
      <w:pPr>
        <w:numPr>
          <w:ilvl w:val="0"/>
          <w:numId w:val="29"/>
        </w:numPr>
        <w:spacing w:after="200" w:line="276" w:lineRule="auto"/>
        <w:contextualSpacing/>
        <w:jc w:val="both"/>
        <w:rPr>
          <w:rFonts w:ascii="Times New Roman" w:eastAsia="Times New Roman" w:hAnsi="Times New Roman"/>
          <w:b/>
          <w:sz w:val="24"/>
          <w:szCs w:val="24"/>
        </w:rPr>
      </w:pPr>
      <w:r w:rsidRPr="00DC109B">
        <w:rPr>
          <w:rFonts w:ascii="Times New Roman" w:eastAsia="Times New Roman" w:hAnsi="Times New Roman"/>
          <w:b/>
          <w:sz w:val="24"/>
          <w:szCs w:val="24"/>
        </w:rPr>
        <w:t>Основные мероприятия по реконструкции объекта концессионного соглашения.</w:t>
      </w:r>
    </w:p>
    <w:p w:rsidR="00DC109B" w:rsidRPr="00DC109B" w:rsidRDefault="00DC109B" w:rsidP="00DC109B">
      <w:pPr>
        <w:spacing w:after="0" w:line="276" w:lineRule="auto"/>
        <w:ind w:left="720"/>
        <w:contextualSpacing/>
        <w:jc w:val="both"/>
        <w:rPr>
          <w:rFonts w:ascii="Times New Roman" w:eastAsia="Times New Roman" w:hAnsi="Times New Roman"/>
          <w:sz w:val="24"/>
          <w:szCs w:val="24"/>
        </w:rPr>
      </w:pPr>
      <w:r w:rsidRPr="00DC109B">
        <w:rPr>
          <w:rFonts w:ascii="Times New Roman" w:eastAsia="Times New Roman" w:hAnsi="Times New Roman"/>
          <w:sz w:val="24"/>
          <w:szCs w:val="24"/>
        </w:rPr>
        <w:t>Концессионер обязан осуществить следующие основные мероприятия по реконструкции Объекта соглашения.</w:t>
      </w:r>
    </w:p>
    <w:tbl>
      <w:tblPr>
        <w:tblStyle w:val="11"/>
        <w:tblW w:w="5000" w:type="pct"/>
        <w:tblLayout w:type="fixed"/>
        <w:tblLook w:val="04A0" w:firstRow="1" w:lastRow="0" w:firstColumn="1" w:lastColumn="0" w:noHBand="0" w:noVBand="1"/>
      </w:tblPr>
      <w:tblGrid>
        <w:gridCol w:w="536"/>
        <w:gridCol w:w="2266"/>
        <w:gridCol w:w="1562"/>
        <w:gridCol w:w="3796"/>
        <w:gridCol w:w="1502"/>
        <w:gridCol w:w="5120"/>
      </w:tblGrid>
      <w:tr w:rsidR="00DC109B" w:rsidRPr="00DC109B" w:rsidTr="00DC109B">
        <w:trPr>
          <w:trHeight w:val="754"/>
        </w:trPr>
        <w:tc>
          <w:tcPr>
            <w:tcW w:w="181" w:type="pct"/>
            <w:hideMark/>
          </w:tcPr>
          <w:p w:rsidR="00DC109B" w:rsidRPr="00DC109B" w:rsidRDefault="00DC109B" w:rsidP="00DC109B">
            <w:pPr>
              <w:spacing w:after="200" w:line="276" w:lineRule="auto"/>
              <w:contextualSpacing/>
              <w:rPr>
                <w:rFonts w:ascii="Times New Roman" w:eastAsia="Times New Roman" w:hAnsi="Times New Roman"/>
                <w:b/>
                <w:bCs/>
                <w:sz w:val="20"/>
                <w:szCs w:val="20"/>
              </w:rPr>
            </w:pPr>
            <w:r w:rsidRPr="00DC109B">
              <w:rPr>
                <w:rFonts w:ascii="Times New Roman" w:eastAsia="Times New Roman" w:hAnsi="Times New Roman"/>
                <w:b/>
                <w:bCs/>
                <w:sz w:val="20"/>
                <w:szCs w:val="20"/>
              </w:rPr>
              <w:t>№         п/п</w:t>
            </w:r>
          </w:p>
        </w:tc>
        <w:tc>
          <w:tcPr>
            <w:tcW w:w="766" w:type="pct"/>
            <w:vAlign w:val="center"/>
            <w:hideMark/>
          </w:tcPr>
          <w:p w:rsidR="00DC109B" w:rsidRPr="00DC109B" w:rsidRDefault="00DC109B" w:rsidP="00DC109B">
            <w:pPr>
              <w:jc w:val="center"/>
              <w:rPr>
                <w:rFonts w:ascii="Times New Roman" w:eastAsia="Times New Roman" w:hAnsi="Times New Roman"/>
                <w:b/>
                <w:bCs/>
                <w:sz w:val="20"/>
                <w:szCs w:val="20"/>
              </w:rPr>
            </w:pPr>
            <w:r w:rsidRPr="00DC109B">
              <w:rPr>
                <w:rFonts w:ascii="Times New Roman" w:eastAsia="Times New Roman" w:hAnsi="Times New Roman"/>
                <w:b/>
                <w:bCs/>
                <w:sz w:val="20"/>
                <w:szCs w:val="20"/>
              </w:rPr>
              <w:t>Адрес объекта</w:t>
            </w:r>
          </w:p>
        </w:tc>
        <w:tc>
          <w:tcPr>
            <w:tcW w:w="528" w:type="pct"/>
            <w:vAlign w:val="center"/>
            <w:hideMark/>
          </w:tcPr>
          <w:p w:rsidR="00DC109B" w:rsidRPr="00DC109B" w:rsidRDefault="00DC109B" w:rsidP="00DC109B">
            <w:pPr>
              <w:jc w:val="center"/>
              <w:rPr>
                <w:rFonts w:ascii="Times New Roman" w:eastAsia="Times New Roman" w:hAnsi="Times New Roman"/>
                <w:b/>
                <w:bCs/>
                <w:sz w:val="20"/>
                <w:szCs w:val="20"/>
              </w:rPr>
            </w:pPr>
            <w:r w:rsidRPr="00DC109B">
              <w:rPr>
                <w:rFonts w:ascii="Times New Roman" w:eastAsia="Times New Roman" w:hAnsi="Times New Roman"/>
                <w:b/>
                <w:bCs/>
                <w:sz w:val="20"/>
                <w:szCs w:val="20"/>
              </w:rPr>
              <w:t>Наименование объекта</w:t>
            </w:r>
          </w:p>
        </w:tc>
        <w:tc>
          <w:tcPr>
            <w:tcW w:w="1284" w:type="pct"/>
            <w:vAlign w:val="center"/>
            <w:hideMark/>
          </w:tcPr>
          <w:p w:rsidR="00DC109B" w:rsidRPr="00DC109B" w:rsidRDefault="00DC109B" w:rsidP="00DC109B">
            <w:pPr>
              <w:jc w:val="center"/>
              <w:rPr>
                <w:rFonts w:ascii="Times New Roman" w:eastAsia="Times New Roman" w:hAnsi="Times New Roman"/>
                <w:b/>
                <w:bCs/>
                <w:sz w:val="20"/>
                <w:szCs w:val="20"/>
              </w:rPr>
            </w:pPr>
            <w:r w:rsidRPr="00DC109B">
              <w:rPr>
                <w:rFonts w:ascii="Times New Roman" w:eastAsia="Times New Roman" w:hAnsi="Times New Roman"/>
                <w:b/>
                <w:bCs/>
                <w:sz w:val="20"/>
                <w:szCs w:val="20"/>
              </w:rPr>
              <w:t>Описание мероприятия</w:t>
            </w:r>
          </w:p>
        </w:tc>
        <w:tc>
          <w:tcPr>
            <w:tcW w:w="508" w:type="pct"/>
            <w:vAlign w:val="center"/>
            <w:hideMark/>
          </w:tcPr>
          <w:p w:rsidR="00DC109B" w:rsidRPr="00DC109B" w:rsidRDefault="00DC109B" w:rsidP="00DC109B">
            <w:pPr>
              <w:jc w:val="center"/>
              <w:rPr>
                <w:rFonts w:ascii="Times New Roman" w:eastAsia="Times New Roman" w:hAnsi="Times New Roman"/>
                <w:b/>
                <w:bCs/>
                <w:sz w:val="20"/>
                <w:szCs w:val="20"/>
              </w:rPr>
            </w:pPr>
            <w:r w:rsidRPr="00DC109B">
              <w:rPr>
                <w:rFonts w:ascii="Times New Roman" w:eastAsia="Times New Roman" w:hAnsi="Times New Roman"/>
                <w:b/>
                <w:bCs/>
                <w:sz w:val="20"/>
                <w:szCs w:val="20"/>
              </w:rPr>
              <w:t>Срок реализации</w:t>
            </w:r>
          </w:p>
          <w:p w:rsidR="00DC109B" w:rsidRPr="00DC109B" w:rsidRDefault="00DC109B" w:rsidP="00DC109B">
            <w:pPr>
              <w:jc w:val="center"/>
              <w:rPr>
                <w:rFonts w:ascii="Times New Roman" w:eastAsia="Times New Roman" w:hAnsi="Times New Roman"/>
                <w:b/>
                <w:bCs/>
                <w:sz w:val="20"/>
                <w:szCs w:val="20"/>
              </w:rPr>
            </w:pPr>
            <w:r w:rsidRPr="00DC109B">
              <w:rPr>
                <w:rFonts w:ascii="Times New Roman" w:eastAsia="Times New Roman" w:hAnsi="Times New Roman"/>
                <w:b/>
                <w:bCs/>
                <w:sz w:val="20"/>
                <w:szCs w:val="20"/>
              </w:rPr>
              <w:t>мероприятия</w:t>
            </w:r>
          </w:p>
        </w:tc>
        <w:tc>
          <w:tcPr>
            <w:tcW w:w="1732" w:type="pct"/>
            <w:vAlign w:val="center"/>
            <w:hideMark/>
          </w:tcPr>
          <w:p w:rsidR="00DC109B" w:rsidRPr="00DC109B" w:rsidRDefault="00DC109B" w:rsidP="00DC109B">
            <w:pPr>
              <w:jc w:val="center"/>
              <w:rPr>
                <w:rFonts w:ascii="Times New Roman" w:eastAsia="Times New Roman" w:hAnsi="Times New Roman"/>
                <w:b/>
                <w:bCs/>
                <w:sz w:val="20"/>
                <w:szCs w:val="20"/>
              </w:rPr>
            </w:pPr>
            <w:r w:rsidRPr="00DC109B">
              <w:rPr>
                <w:rFonts w:ascii="Times New Roman" w:eastAsia="Times New Roman" w:hAnsi="Times New Roman"/>
                <w:b/>
                <w:bCs/>
                <w:sz w:val="20"/>
                <w:szCs w:val="20"/>
              </w:rPr>
              <w:t>Достигаемый эффект</w:t>
            </w:r>
          </w:p>
        </w:tc>
      </w:tr>
      <w:tr w:rsidR="00DC109B" w:rsidRPr="00DC109B" w:rsidTr="00DC109B">
        <w:trPr>
          <w:trHeight w:val="274"/>
        </w:trPr>
        <w:tc>
          <w:tcPr>
            <w:tcW w:w="181" w:type="pct"/>
            <w:vAlign w:val="center"/>
          </w:tcPr>
          <w:p w:rsidR="00DC109B" w:rsidRPr="00DC109B" w:rsidRDefault="00DC109B" w:rsidP="00DC109B">
            <w:pPr>
              <w:ind w:left="34"/>
              <w:contextualSpacing/>
              <w:rPr>
                <w:rFonts w:ascii="Times New Roman" w:eastAsia="Times New Roman" w:hAnsi="Times New Roman"/>
                <w:sz w:val="20"/>
                <w:szCs w:val="20"/>
              </w:rPr>
            </w:pPr>
            <w:r w:rsidRPr="00DC109B">
              <w:rPr>
                <w:rFonts w:ascii="Times New Roman" w:eastAsia="Times New Roman" w:hAnsi="Times New Roman"/>
                <w:sz w:val="20"/>
                <w:szCs w:val="20"/>
              </w:rPr>
              <w:t>1</w:t>
            </w:r>
          </w:p>
        </w:tc>
        <w:tc>
          <w:tcPr>
            <w:tcW w:w="766" w:type="pct"/>
            <w:vAlign w:val="center"/>
          </w:tcPr>
          <w:p w:rsidR="00DC109B" w:rsidRPr="00DC109B" w:rsidRDefault="00DC109B" w:rsidP="00DC109B">
            <w:pPr>
              <w:tabs>
                <w:tab w:val="left" w:pos="1276"/>
              </w:tabs>
              <w:suppressAutoHyphens/>
              <w:jc w:val="center"/>
              <w:rPr>
                <w:rFonts w:ascii="Times New Roman" w:eastAsia="Times New Roman" w:hAnsi="Times New Roman"/>
                <w:sz w:val="20"/>
                <w:szCs w:val="20"/>
                <w:lang w:eastAsia="zh-CN"/>
              </w:rPr>
            </w:pPr>
            <w:r w:rsidRPr="00DC109B">
              <w:rPr>
                <w:rFonts w:ascii="Times New Roman" w:eastAsia="Times New Roman" w:hAnsi="Times New Roman"/>
                <w:sz w:val="20"/>
                <w:szCs w:val="20"/>
                <w:lang w:eastAsia="zh-CN"/>
              </w:rPr>
              <w:t>Курская область,</w:t>
            </w:r>
          </w:p>
          <w:p w:rsidR="00DC109B" w:rsidRPr="00DC109B" w:rsidRDefault="00DC109B" w:rsidP="00DC109B">
            <w:pPr>
              <w:tabs>
                <w:tab w:val="left" w:pos="1276"/>
              </w:tabs>
              <w:suppressAutoHyphens/>
              <w:jc w:val="center"/>
              <w:rPr>
                <w:rFonts w:ascii="Times New Roman" w:eastAsia="Times New Roman" w:hAnsi="Times New Roman"/>
                <w:sz w:val="20"/>
                <w:szCs w:val="20"/>
                <w:lang w:eastAsia="zh-CN"/>
              </w:rPr>
            </w:pPr>
            <w:r w:rsidRPr="00DC109B">
              <w:rPr>
                <w:rFonts w:ascii="Times New Roman" w:eastAsia="Times New Roman" w:hAnsi="Times New Roman"/>
                <w:sz w:val="20"/>
                <w:szCs w:val="20"/>
                <w:lang w:eastAsia="zh-CN"/>
              </w:rPr>
              <w:t>р-н Фатежский,</w:t>
            </w:r>
          </w:p>
          <w:p w:rsidR="00DC109B" w:rsidRPr="00DC109B" w:rsidRDefault="00DC109B" w:rsidP="00DC109B">
            <w:pPr>
              <w:jc w:val="center"/>
              <w:rPr>
                <w:rFonts w:ascii="Times New Roman" w:eastAsia="Times New Roman" w:hAnsi="Times New Roman"/>
                <w:sz w:val="20"/>
                <w:szCs w:val="20"/>
              </w:rPr>
            </w:pPr>
            <w:r w:rsidRPr="00DC109B">
              <w:rPr>
                <w:rFonts w:ascii="Times New Roman" w:eastAsia="Times New Roman" w:hAnsi="Times New Roman"/>
                <w:sz w:val="20"/>
                <w:szCs w:val="20"/>
                <w:lang w:eastAsia="zh-CN"/>
              </w:rPr>
              <w:t>с/с Верхнелюбажский, с. Верхний Любаж</w:t>
            </w:r>
          </w:p>
        </w:tc>
        <w:tc>
          <w:tcPr>
            <w:tcW w:w="528" w:type="pct"/>
            <w:vAlign w:val="center"/>
          </w:tcPr>
          <w:p w:rsidR="00DC109B" w:rsidRPr="00DC109B" w:rsidRDefault="00DC109B" w:rsidP="00DC109B">
            <w:pPr>
              <w:tabs>
                <w:tab w:val="left" w:pos="1276"/>
              </w:tabs>
              <w:suppressAutoHyphens/>
              <w:jc w:val="center"/>
              <w:rPr>
                <w:rFonts w:ascii="Times New Roman" w:eastAsia="Times New Roman" w:hAnsi="Times New Roman"/>
                <w:sz w:val="20"/>
                <w:szCs w:val="20"/>
                <w:lang w:eastAsia="zh-CN"/>
              </w:rPr>
            </w:pPr>
            <w:r w:rsidRPr="00DC109B">
              <w:rPr>
                <w:rFonts w:ascii="Times New Roman" w:eastAsia="Times New Roman" w:hAnsi="Times New Roman"/>
                <w:sz w:val="20"/>
                <w:szCs w:val="20"/>
                <w:lang w:eastAsia="zh-CN"/>
              </w:rPr>
              <w:t>Водозаборная скважина</w:t>
            </w:r>
          </w:p>
          <w:p w:rsidR="00DC109B" w:rsidRPr="00DC109B" w:rsidRDefault="00DC109B" w:rsidP="00DC109B">
            <w:pPr>
              <w:jc w:val="center"/>
              <w:rPr>
                <w:rFonts w:ascii="Times New Roman" w:eastAsia="Times New Roman" w:hAnsi="Times New Roman"/>
                <w:b/>
                <w:sz w:val="20"/>
                <w:szCs w:val="20"/>
              </w:rPr>
            </w:pPr>
          </w:p>
        </w:tc>
        <w:tc>
          <w:tcPr>
            <w:tcW w:w="1284" w:type="pct"/>
            <w:vAlign w:val="center"/>
          </w:tcPr>
          <w:p w:rsidR="00DC109B" w:rsidRPr="00DC109B" w:rsidRDefault="00DC109B" w:rsidP="00DC109B">
            <w:pPr>
              <w:jc w:val="both"/>
              <w:rPr>
                <w:rFonts w:ascii="Times New Roman" w:eastAsia="Times New Roman" w:hAnsi="Times New Roman"/>
                <w:sz w:val="20"/>
                <w:szCs w:val="20"/>
              </w:rPr>
            </w:pPr>
            <w:r w:rsidRPr="00DC109B">
              <w:rPr>
                <w:rFonts w:ascii="Times New Roman" w:eastAsia="Times New Roman" w:hAnsi="Times New Roman"/>
                <w:sz w:val="20"/>
                <w:szCs w:val="20"/>
              </w:rPr>
              <w:t>1.Установка комплексной системы учета электроэнергии и добычи воды;</w:t>
            </w:r>
          </w:p>
          <w:p w:rsidR="00DC109B" w:rsidRPr="00DC109B" w:rsidRDefault="00DC109B" w:rsidP="00DC109B">
            <w:pPr>
              <w:rPr>
                <w:rFonts w:ascii="Times New Roman" w:eastAsia="Times New Roman" w:hAnsi="Times New Roman"/>
                <w:sz w:val="20"/>
                <w:szCs w:val="20"/>
              </w:rPr>
            </w:pPr>
            <w:r w:rsidRPr="00DC109B">
              <w:rPr>
                <w:rFonts w:ascii="Times New Roman" w:eastAsia="Times New Roman" w:hAnsi="Times New Roman"/>
                <w:sz w:val="20"/>
                <w:szCs w:val="20"/>
              </w:rPr>
              <w:t>2.Установка электрощитовой.</w:t>
            </w:r>
          </w:p>
        </w:tc>
        <w:tc>
          <w:tcPr>
            <w:tcW w:w="508" w:type="pct"/>
            <w:vAlign w:val="center"/>
          </w:tcPr>
          <w:p w:rsidR="00DC109B" w:rsidRPr="00DC109B" w:rsidRDefault="00DC109B" w:rsidP="00DC109B">
            <w:pPr>
              <w:jc w:val="center"/>
              <w:rPr>
                <w:rFonts w:ascii="Times New Roman" w:eastAsia="Times New Roman" w:hAnsi="Times New Roman"/>
                <w:b/>
                <w:sz w:val="20"/>
                <w:szCs w:val="20"/>
              </w:rPr>
            </w:pPr>
            <w:r w:rsidRPr="00DC109B">
              <w:rPr>
                <w:rFonts w:ascii="Times New Roman" w:eastAsia="Times New Roman" w:hAnsi="Times New Roman"/>
                <w:sz w:val="20"/>
                <w:szCs w:val="20"/>
              </w:rPr>
              <w:t>2022 год</w:t>
            </w:r>
          </w:p>
        </w:tc>
        <w:tc>
          <w:tcPr>
            <w:tcW w:w="1732" w:type="pct"/>
          </w:tcPr>
          <w:p w:rsidR="00DC109B" w:rsidRPr="00DC109B" w:rsidRDefault="00DC109B" w:rsidP="00DC109B">
            <w:pPr>
              <w:autoSpaceDE w:val="0"/>
              <w:autoSpaceDN w:val="0"/>
              <w:adjustRightInd w:val="0"/>
              <w:jc w:val="both"/>
              <w:rPr>
                <w:rFonts w:ascii="Times New Roman" w:eastAsia="Calibri" w:hAnsi="Times New Roman"/>
                <w:color w:val="000000"/>
                <w:sz w:val="20"/>
                <w:szCs w:val="20"/>
                <w:lang w:eastAsia="en-US"/>
              </w:rPr>
            </w:pPr>
            <w:r w:rsidRPr="00DC109B">
              <w:rPr>
                <w:rFonts w:ascii="Times New Roman" w:eastAsia="Calibri" w:hAnsi="Times New Roman"/>
                <w:color w:val="000000"/>
                <w:sz w:val="20"/>
                <w:szCs w:val="20"/>
                <w:lang w:eastAsia="en-US"/>
              </w:rPr>
              <w:t>- Повышение надежности ресурса работы как погружного насоса, так и вспомогательного оборудования;</w:t>
            </w:r>
          </w:p>
          <w:p w:rsidR="00DC109B" w:rsidRPr="00DC109B" w:rsidRDefault="00DC109B" w:rsidP="00DC109B">
            <w:pPr>
              <w:autoSpaceDE w:val="0"/>
              <w:autoSpaceDN w:val="0"/>
              <w:adjustRightInd w:val="0"/>
              <w:jc w:val="both"/>
              <w:rPr>
                <w:rFonts w:ascii="Times New Roman" w:eastAsia="Calibri" w:hAnsi="Times New Roman"/>
                <w:color w:val="000000"/>
                <w:sz w:val="20"/>
                <w:szCs w:val="20"/>
                <w:lang w:eastAsia="en-US"/>
              </w:rPr>
            </w:pPr>
            <w:r w:rsidRPr="00DC109B">
              <w:rPr>
                <w:rFonts w:ascii="Times New Roman" w:eastAsia="Calibri" w:hAnsi="Times New Roman"/>
                <w:color w:val="000000"/>
                <w:sz w:val="20"/>
                <w:szCs w:val="20"/>
                <w:lang w:eastAsia="en-US"/>
              </w:rPr>
              <w:t xml:space="preserve"> - Ликвидация потерь воды от переливов и поддержка требуемого давления в сети водопровода;</w:t>
            </w:r>
          </w:p>
          <w:p w:rsidR="00DC109B" w:rsidRPr="00DC109B" w:rsidRDefault="00DC109B" w:rsidP="00DC109B">
            <w:pPr>
              <w:autoSpaceDE w:val="0"/>
              <w:autoSpaceDN w:val="0"/>
              <w:adjustRightInd w:val="0"/>
              <w:jc w:val="both"/>
              <w:rPr>
                <w:rFonts w:ascii="Times New Roman" w:eastAsia="Calibri" w:hAnsi="Times New Roman"/>
                <w:color w:val="000000"/>
                <w:sz w:val="20"/>
                <w:szCs w:val="20"/>
                <w:lang w:eastAsia="en-US"/>
              </w:rPr>
            </w:pPr>
            <w:r w:rsidRPr="00DC109B">
              <w:rPr>
                <w:rFonts w:ascii="Times New Roman" w:eastAsia="Calibri" w:hAnsi="Times New Roman"/>
                <w:color w:val="000000"/>
                <w:sz w:val="20"/>
                <w:szCs w:val="20"/>
                <w:lang w:eastAsia="en-US"/>
              </w:rPr>
              <w:t>- Создание требуемых эксплуатационных условий для электрооборудования, средств автоматики и связи;</w:t>
            </w:r>
          </w:p>
          <w:p w:rsidR="00DC109B" w:rsidRPr="00DC109B" w:rsidRDefault="00DC109B" w:rsidP="00DC109B">
            <w:pPr>
              <w:autoSpaceDE w:val="0"/>
              <w:autoSpaceDN w:val="0"/>
              <w:adjustRightInd w:val="0"/>
              <w:jc w:val="both"/>
              <w:rPr>
                <w:rFonts w:ascii="Times New Roman" w:eastAsia="Times New Roman" w:hAnsi="Times New Roman"/>
                <w:sz w:val="20"/>
                <w:szCs w:val="20"/>
              </w:rPr>
            </w:pPr>
            <w:r w:rsidRPr="00DC109B">
              <w:rPr>
                <w:rFonts w:ascii="Times New Roman" w:eastAsia="Calibri" w:hAnsi="Times New Roman"/>
                <w:color w:val="000000"/>
                <w:sz w:val="20"/>
                <w:szCs w:val="20"/>
                <w:lang w:eastAsia="en-US"/>
              </w:rPr>
              <w:t>- Контроль электроемкости водоснабжения, дистанционного снятия показателей расхода воды и электроэнергии. Возможность управления погружным насосом с единого пульта управления</w:t>
            </w:r>
          </w:p>
        </w:tc>
      </w:tr>
      <w:tr w:rsidR="00DC109B" w:rsidRPr="00DC109B" w:rsidTr="00DC109B">
        <w:trPr>
          <w:trHeight w:val="274"/>
        </w:trPr>
        <w:tc>
          <w:tcPr>
            <w:tcW w:w="181" w:type="pct"/>
            <w:vAlign w:val="center"/>
          </w:tcPr>
          <w:p w:rsidR="00DC109B" w:rsidRPr="00DC109B" w:rsidRDefault="00DC109B" w:rsidP="00DC109B">
            <w:pPr>
              <w:ind w:left="34"/>
              <w:contextualSpacing/>
              <w:rPr>
                <w:rFonts w:ascii="Times New Roman" w:eastAsia="Times New Roman" w:hAnsi="Times New Roman"/>
                <w:sz w:val="20"/>
                <w:szCs w:val="20"/>
              </w:rPr>
            </w:pPr>
            <w:r w:rsidRPr="00DC109B">
              <w:rPr>
                <w:rFonts w:ascii="Times New Roman" w:eastAsia="Times New Roman" w:hAnsi="Times New Roman"/>
                <w:sz w:val="20"/>
                <w:szCs w:val="20"/>
              </w:rPr>
              <w:t>2</w:t>
            </w:r>
          </w:p>
        </w:tc>
        <w:tc>
          <w:tcPr>
            <w:tcW w:w="766" w:type="pct"/>
            <w:vAlign w:val="center"/>
          </w:tcPr>
          <w:p w:rsidR="00DC109B" w:rsidRPr="00DC109B" w:rsidRDefault="00DC109B" w:rsidP="00DC109B">
            <w:pPr>
              <w:tabs>
                <w:tab w:val="left" w:pos="1276"/>
              </w:tabs>
              <w:suppressAutoHyphens/>
              <w:jc w:val="center"/>
              <w:rPr>
                <w:rFonts w:ascii="Times New Roman" w:eastAsia="Times New Roman" w:hAnsi="Times New Roman"/>
                <w:sz w:val="20"/>
                <w:szCs w:val="20"/>
                <w:lang w:eastAsia="zh-CN"/>
              </w:rPr>
            </w:pPr>
            <w:r w:rsidRPr="00DC109B">
              <w:rPr>
                <w:rFonts w:ascii="Times New Roman" w:eastAsia="Times New Roman" w:hAnsi="Times New Roman"/>
                <w:sz w:val="20"/>
                <w:szCs w:val="20"/>
                <w:lang w:eastAsia="zh-CN"/>
              </w:rPr>
              <w:t>Курская область,</w:t>
            </w:r>
          </w:p>
          <w:p w:rsidR="00DC109B" w:rsidRPr="00DC109B" w:rsidRDefault="00DC109B" w:rsidP="00DC109B">
            <w:pPr>
              <w:tabs>
                <w:tab w:val="left" w:pos="1276"/>
              </w:tabs>
              <w:suppressAutoHyphens/>
              <w:jc w:val="center"/>
              <w:rPr>
                <w:rFonts w:ascii="Times New Roman" w:eastAsia="Times New Roman" w:hAnsi="Times New Roman"/>
                <w:sz w:val="20"/>
                <w:szCs w:val="20"/>
                <w:lang w:eastAsia="zh-CN"/>
              </w:rPr>
            </w:pPr>
            <w:r w:rsidRPr="00DC109B">
              <w:rPr>
                <w:rFonts w:ascii="Times New Roman" w:eastAsia="Times New Roman" w:hAnsi="Times New Roman"/>
                <w:sz w:val="20"/>
                <w:szCs w:val="20"/>
                <w:lang w:eastAsia="zh-CN"/>
              </w:rPr>
              <w:t>р-н Фатежский,</w:t>
            </w:r>
          </w:p>
          <w:p w:rsidR="00DC109B" w:rsidRPr="00DC109B" w:rsidRDefault="00DC109B" w:rsidP="00DC109B">
            <w:pPr>
              <w:jc w:val="center"/>
              <w:rPr>
                <w:rFonts w:ascii="Times New Roman" w:eastAsia="Times New Roman" w:hAnsi="Times New Roman"/>
                <w:sz w:val="20"/>
                <w:szCs w:val="20"/>
              </w:rPr>
            </w:pPr>
            <w:r w:rsidRPr="00DC109B">
              <w:rPr>
                <w:rFonts w:ascii="Times New Roman" w:eastAsia="Times New Roman" w:hAnsi="Times New Roman"/>
                <w:sz w:val="20"/>
                <w:szCs w:val="20"/>
                <w:lang w:eastAsia="zh-CN"/>
              </w:rPr>
              <w:t>с/с Верхнелюбажский, с. Верхний Любаж (КНС)</w:t>
            </w:r>
          </w:p>
        </w:tc>
        <w:tc>
          <w:tcPr>
            <w:tcW w:w="528" w:type="pct"/>
            <w:vAlign w:val="center"/>
          </w:tcPr>
          <w:p w:rsidR="00DC109B" w:rsidRPr="00DC109B" w:rsidRDefault="00DC109B" w:rsidP="00DC109B">
            <w:pPr>
              <w:tabs>
                <w:tab w:val="left" w:pos="1276"/>
              </w:tabs>
              <w:suppressAutoHyphens/>
              <w:jc w:val="center"/>
              <w:rPr>
                <w:rFonts w:ascii="Times New Roman" w:eastAsia="Times New Roman" w:hAnsi="Times New Roman"/>
                <w:sz w:val="20"/>
                <w:szCs w:val="20"/>
                <w:lang w:eastAsia="zh-CN"/>
              </w:rPr>
            </w:pPr>
            <w:r w:rsidRPr="00DC109B">
              <w:rPr>
                <w:rFonts w:ascii="Times New Roman" w:eastAsia="Times New Roman" w:hAnsi="Times New Roman"/>
                <w:sz w:val="20"/>
                <w:szCs w:val="20"/>
                <w:lang w:eastAsia="zh-CN"/>
              </w:rPr>
              <w:t>Водозаборная скважина</w:t>
            </w:r>
          </w:p>
          <w:p w:rsidR="00DC109B" w:rsidRPr="00DC109B" w:rsidRDefault="00DC109B" w:rsidP="00DC109B">
            <w:pPr>
              <w:jc w:val="center"/>
              <w:rPr>
                <w:rFonts w:ascii="Times New Roman" w:eastAsia="Times New Roman" w:hAnsi="Times New Roman"/>
                <w:b/>
                <w:sz w:val="20"/>
                <w:szCs w:val="20"/>
              </w:rPr>
            </w:pPr>
          </w:p>
        </w:tc>
        <w:tc>
          <w:tcPr>
            <w:tcW w:w="1284" w:type="pct"/>
            <w:vAlign w:val="center"/>
          </w:tcPr>
          <w:p w:rsidR="00DC109B" w:rsidRPr="00DC109B" w:rsidRDefault="00DC109B" w:rsidP="00DC109B">
            <w:pPr>
              <w:jc w:val="both"/>
              <w:rPr>
                <w:rFonts w:ascii="Times New Roman" w:eastAsia="Times New Roman" w:hAnsi="Times New Roman"/>
                <w:sz w:val="20"/>
                <w:szCs w:val="20"/>
              </w:rPr>
            </w:pPr>
            <w:r w:rsidRPr="00DC109B">
              <w:rPr>
                <w:rFonts w:ascii="Times New Roman" w:eastAsia="Times New Roman" w:hAnsi="Times New Roman"/>
                <w:sz w:val="20"/>
                <w:szCs w:val="20"/>
              </w:rPr>
              <w:t>1.Установка комплексной системы учета электроэнергии и добычи воды;</w:t>
            </w:r>
          </w:p>
          <w:p w:rsidR="00DC109B" w:rsidRPr="00DC109B" w:rsidRDefault="00DC109B" w:rsidP="00DC109B">
            <w:pPr>
              <w:rPr>
                <w:rFonts w:ascii="Times New Roman" w:eastAsia="Times New Roman" w:hAnsi="Times New Roman"/>
                <w:sz w:val="20"/>
                <w:szCs w:val="20"/>
                <w:lang w:val="en-US"/>
              </w:rPr>
            </w:pPr>
            <w:r w:rsidRPr="00DC109B">
              <w:rPr>
                <w:rFonts w:ascii="Times New Roman" w:eastAsia="Times New Roman" w:hAnsi="Times New Roman"/>
                <w:sz w:val="20"/>
                <w:szCs w:val="20"/>
              </w:rPr>
              <w:t>2.Установка электрощитовой</w:t>
            </w:r>
            <w:r w:rsidRPr="00DC109B">
              <w:rPr>
                <w:rFonts w:ascii="Times New Roman" w:eastAsia="Times New Roman" w:hAnsi="Times New Roman"/>
                <w:sz w:val="20"/>
                <w:szCs w:val="20"/>
                <w:lang w:val="en-US"/>
              </w:rPr>
              <w:t>.</w:t>
            </w:r>
          </w:p>
        </w:tc>
        <w:tc>
          <w:tcPr>
            <w:tcW w:w="508" w:type="pct"/>
            <w:vAlign w:val="center"/>
          </w:tcPr>
          <w:p w:rsidR="00DC109B" w:rsidRPr="00DC109B" w:rsidRDefault="00DC109B" w:rsidP="00DC109B">
            <w:pPr>
              <w:jc w:val="center"/>
              <w:rPr>
                <w:rFonts w:ascii="Times New Roman" w:eastAsia="Times New Roman" w:hAnsi="Times New Roman"/>
                <w:b/>
                <w:sz w:val="20"/>
                <w:szCs w:val="20"/>
              </w:rPr>
            </w:pPr>
            <w:r w:rsidRPr="00DC109B">
              <w:rPr>
                <w:rFonts w:ascii="Times New Roman" w:eastAsia="Times New Roman" w:hAnsi="Times New Roman"/>
                <w:sz w:val="20"/>
                <w:szCs w:val="20"/>
              </w:rPr>
              <w:t>2023 год</w:t>
            </w:r>
          </w:p>
        </w:tc>
        <w:tc>
          <w:tcPr>
            <w:tcW w:w="1732" w:type="pct"/>
          </w:tcPr>
          <w:p w:rsidR="00DC109B" w:rsidRPr="00DC109B" w:rsidRDefault="00DC109B" w:rsidP="00DC109B">
            <w:pPr>
              <w:autoSpaceDE w:val="0"/>
              <w:autoSpaceDN w:val="0"/>
              <w:adjustRightInd w:val="0"/>
              <w:jc w:val="both"/>
              <w:rPr>
                <w:rFonts w:ascii="Times New Roman" w:eastAsia="Calibri" w:hAnsi="Times New Roman"/>
                <w:color w:val="000000"/>
                <w:sz w:val="20"/>
                <w:szCs w:val="20"/>
                <w:lang w:eastAsia="en-US"/>
              </w:rPr>
            </w:pPr>
            <w:r w:rsidRPr="00DC109B">
              <w:rPr>
                <w:rFonts w:ascii="Times New Roman" w:eastAsia="Calibri" w:hAnsi="Times New Roman"/>
                <w:color w:val="000000"/>
                <w:sz w:val="20"/>
                <w:szCs w:val="20"/>
                <w:lang w:eastAsia="en-US"/>
              </w:rPr>
              <w:t>- Повышение надежности ресурса работы как погружного насоса, так и вспомогательного оборудования;</w:t>
            </w:r>
          </w:p>
          <w:p w:rsidR="00DC109B" w:rsidRPr="00DC109B" w:rsidRDefault="00DC109B" w:rsidP="00DC109B">
            <w:pPr>
              <w:autoSpaceDE w:val="0"/>
              <w:autoSpaceDN w:val="0"/>
              <w:adjustRightInd w:val="0"/>
              <w:jc w:val="both"/>
              <w:rPr>
                <w:rFonts w:ascii="Times New Roman" w:eastAsia="Calibri" w:hAnsi="Times New Roman"/>
                <w:color w:val="000000"/>
                <w:sz w:val="20"/>
                <w:szCs w:val="20"/>
                <w:lang w:eastAsia="en-US"/>
              </w:rPr>
            </w:pPr>
            <w:r w:rsidRPr="00DC109B">
              <w:rPr>
                <w:rFonts w:ascii="Times New Roman" w:eastAsia="Calibri" w:hAnsi="Times New Roman"/>
                <w:color w:val="000000"/>
                <w:sz w:val="20"/>
                <w:szCs w:val="20"/>
                <w:lang w:eastAsia="en-US"/>
              </w:rPr>
              <w:t xml:space="preserve"> - Ликвидация потерь воды от переливов и поддержка требуемого давления в сети водопровода;</w:t>
            </w:r>
          </w:p>
          <w:p w:rsidR="00DC109B" w:rsidRPr="00DC109B" w:rsidRDefault="00DC109B" w:rsidP="00DC109B">
            <w:pPr>
              <w:autoSpaceDE w:val="0"/>
              <w:autoSpaceDN w:val="0"/>
              <w:adjustRightInd w:val="0"/>
              <w:jc w:val="both"/>
              <w:rPr>
                <w:rFonts w:ascii="Times New Roman" w:eastAsia="Calibri" w:hAnsi="Times New Roman"/>
                <w:color w:val="000000"/>
                <w:sz w:val="20"/>
                <w:szCs w:val="20"/>
                <w:lang w:eastAsia="en-US"/>
              </w:rPr>
            </w:pPr>
            <w:r w:rsidRPr="00DC109B">
              <w:rPr>
                <w:rFonts w:ascii="Times New Roman" w:eastAsia="Calibri" w:hAnsi="Times New Roman"/>
                <w:color w:val="000000"/>
                <w:sz w:val="20"/>
                <w:szCs w:val="20"/>
                <w:lang w:eastAsia="en-US"/>
              </w:rPr>
              <w:t>- Создание требуемых эксплуатационных условий для электрооборудования, средств автоматики и связи;</w:t>
            </w:r>
          </w:p>
          <w:p w:rsidR="00DC109B" w:rsidRPr="00DC109B" w:rsidRDefault="00DC109B" w:rsidP="00DC109B">
            <w:pPr>
              <w:autoSpaceDE w:val="0"/>
              <w:autoSpaceDN w:val="0"/>
              <w:adjustRightInd w:val="0"/>
              <w:jc w:val="both"/>
              <w:rPr>
                <w:rFonts w:ascii="Times New Roman" w:eastAsia="Calibri" w:hAnsi="Times New Roman"/>
                <w:color w:val="000000"/>
                <w:sz w:val="20"/>
                <w:szCs w:val="20"/>
                <w:lang w:eastAsia="en-US"/>
              </w:rPr>
            </w:pPr>
            <w:r w:rsidRPr="00DC109B">
              <w:rPr>
                <w:rFonts w:ascii="Times New Roman" w:eastAsia="Calibri" w:hAnsi="Times New Roman"/>
                <w:color w:val="000000"/>
                <w:sz w:val="20"/>
                <w:szCs w:val="20"/>
                <w:lang w:eastAsia="en-US"/>
              </w:rPr>
              <w:t>- Контроль электроемкости водоснабжения, дистанционного снятия показателей расхода воды и электроэнергии. Возможность управления погружным насосом с единого пульта управления</w:t>
            </w:r>
          </w:p>
        </w:tc>
      </w:tr>
    </w:tbl>
    <w:p w:rsidR="00DC109B" w:rsidRPr="00DC109B" w:rsidRDefault="00DC109B" w:rsidP="00DC109B">
      <w:pPr>
        <w:widowControl w:val="0"/>
        <w:autoSpaceDE w:val="0"/>
        <w:autoSpaceDN w:val="0"/>
        <w:adjustRightInd w:val="0"/>
        <w:spacing w:after="0" w:line="240" w:lineRule="auto"/>
        <w:rPr>
          <w:rFonts w:ascii="Times New Roman" w:eastAsia="Times New Roman" w:hAnsi="Times New Roman"/>
          <w:b/>
          <w:color w:val="000000"/>
          <w:sz w:val="24"/>
          <w:szCs w:val="24"/>
        </w:rPr>
      </w:pPr>
    </w:p>
    <w:p w:rsidR="00DC109B" w:rsidRPr="00DC109B" w:rsidRDefault="00DC109B" w:rsidP="00DC109B">
      <w:pPr>
        <w:widowControl w:val="0"/>
        <w:autoSpaceDE w:val="0"/>
        <w:autoSpaceDN w:val="0"/>
        <w:adjustRightInd w:val="0"/>
        <w:spacing w:after="0" w:line="240" w:lineRule="auto"/>
        <w:ind w:left="786" w:firstLine="709"/>
        <w:jc w:val="center"/>
        <w:rPr>
          <w:rFonts w:ascii="Times New Roman" w:eastAsia="Times New Roman" w:hAnsi="Times New Roman"/>
          <w:b/>
          <w:color w:val="000000"/>
          <w:sz w:val="24"/>
          <w:szCs w:val="24"/>
        </w:rPr>
      </w:pPr>
      <w:r w:rsidRPr="00DC109B">
        <w:rPr>
          <w:rFonts w:ascii="Times New Roman" w:eastAsia="Times New Roman" w:hAnsi="Times New Roman"/>
          <w:b/>
          <w:color w:val="000000"/>
          <w:sz w:val="24"/>
          <w:szCs w:val="24"/>
        </w:rPr>
        <w:t>3.Разработка инвестиционной программы.</w:t>
      </w:r>
    </w:p>
    <w:p w:rsidR="00DC109B" w:rsidRPr="00DC109B" w:rsidRDefault="00DC109B" w:rsidP="00DC109B">
      <w:pPr>
        <w:widowControl w:val="0"/>
        <w:autoSpaceDE w:val="0"/>
        <w:autoSpaceDN w:val="0"/>
        <w:adjustRightInd w:val="0"/>
        <w:spacing w:after="0" w:line="240" w:lineRule="auto"/>
        <w:ind w:left="786" w:firstLine="709"/>
        <w:jc w:val="both"/>
        <w:rPr>
          <w:rFonts w:ascii="Times New Roman" w:eastAsia="Times New Roman" w:hAnsi="Times New Roman"/>
          <w:color w:val="000000"/>
          <w:sz w:val="24"/>
          <w:szCs w:val="24"/>
        </w:rPr>
      </w:pP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3.1. Инвестиционная программа</w:t>
      </w:r>
      <w:r w:rsidRPr="00DC109B">
        <w:rPr>
          <w:rFonts w:ascii="Times New Roman" w:eastAsia="Times New Roman" w:hAnsi="Times New Roman"/>
          <w:color w:val="000000"/>
          <w:sz w:val="24"/>
          <w:szCs w:val="24"/>
        </w:rPr>
        <w:t xml:space="preserve"> организации, осуществляющей холодное водоснабжение – программа мероприятий по строительству, реконструкции и модернизации объектов централизованной системы холодного водоснабжения.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Основанием для разработки инвестиционной программы является техническое Задание на разработку инвестиционной программы, утвержденное органом местного самоуправления, с учетом:</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1) результатов технического обследования централизованных систем холодного водоснабжения;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2) плановых значений показателей надежности, качества, энергетической эффективности;</w:t>
      </w:r>
    </w:p>
    <w:p w:rsidR="00DC109B" w:rsidRPr="00DC109B" w:rsidRDefault="00DC109B" w:rsidP="00DC109B">
      <w:pPr>
        <w:widowControl w:val="0"/>
        <w:tabs>
          <w:tab w:val="left" w:pos="3585"/>
        </w:tabs>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3) схемы водоснабжения;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4) плана снижения сбросов;</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lastRenderedPageBreak/>
        <w:t>3.2.</w:t>
      </w:r>
      <w:r w:rsidRPr="00DC109B">
        <w:rPr>
          <w:rFonts w:ascii="Times New Roman" w:eastAsia="Times New Roman" w:hAnsi="Times New Roman"/>
          <w:color w:val="000000"/>
          <w:sz w:val="24"/>
          <w:szCs w:val="24"/>
        </w:rPr>
        <w:t xml:space="preserve"> Утверждение инвестиционной программы без утвержденной схемы водоснабжения не допускается.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3.3.</w:t>
      </w:r>
      <w:r w:rsidRPr="00DC109B">
        <w:rPr>
          <w:rFonts w:ascii="Times New Roman" w:eastAsia="Times New Roman" w:hAnsi="Times New Roman"/>
          <w:color w:val="000000"/>
          <w:sz w:val="24"/>
          <w:szCs w:val="24"/>
        </w:rPr>
        <w:t xml:space="preserve"> Инвестиционная программа должна содержать:</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1) плановые значения показателей надежности, качества, энергетической эффективности;</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2) перечень мероприятий по строительству новых, реконструкции и (или) модернизации существующих объектов централизованных систем водоснабжения, включая мероприятия, необходимые для подключения (технологического присоединения) новых абонентов;</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3) объем финансовых потребностей, необходимых для реализации инвестиционной программы, с указанием источников финансирования;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4) график реализации мероприятий инвестиционной программы;</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5) расчет эффективности инвестирования средств;</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6) предварительный расчет тарифов в сфере водоснабжения;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7) иные сведения.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3.4.</w:t>
      </w:r>
      <w:r w:rsidRPr="00DC109B">
        <w:rPr>
          <w:rFonts w:ascii="Times New Roman" w:eastAsia="Times New Roman" w:hAnsi="Times New Roman"/>
          <w:color w:val="000000"/>
          <w:sz w:val="24"/>
          <w:szCs w:val="24"/>
        </w:rPr>
        <w:t xml:space="preserve"> Инвестиционная программа включает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3.5.</w:t>
      </w:r>
      <w:r w:rsidRPr="00DC109B">
        <w:rPr>
          <w:rFonts w:ascii="Times New Roman" w:eastAsia="Times New Roman" w:hAnsi="Times New Roman"/>
          <w:color w:val="000000"/>
          <w:sz w:val="24"/>
          <w:szCs w:val="24"/>
        </w:rPr>
        <w:t xml:space="preserve"> Инвестиционная программа утверждается уполномоченным органом исполнительной власти субъекта Российской Федерации или органом местного самоуправления в случае, если законом субъекта Российской Федерации переданы полномочия по утверждению инвестиционной программы. В случае, если инвестиционная программа утверждается уполномоченным органом исполнительной власти субъекта Российской Федерации, такая программа до ее утверждения подлежит согласованию с органом местного самоуправления. Указанные органы могут привлекать независимые организации для анализа обоснованности инвестиционной программы. Согласованная органом местного самоуправления инвестиционная программа направляется в уполномоченный орган исполнительной власти субъекта Российской Федерации в области государственного регулирования тарифов организацией, осуществляющей горячее водоснабжение, холодное водоснабжение. Планы мероприятий по приведению качества питьевой воды в соответствие с установленными требованиями, планы мероприятий по приведению качества горячей воды в соответствие с установленными требованиями также подлежат согласованию с территориальным органом федерального органа исполнительной власти, осуществляющим федеральный государственный санитарно-эпидемиологический надзор.</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3.6.</w:t>
      </w:r>
      <w:r w:rsidRPr="00DC109B">
        <w:rPr>
          <w:rFonts w:ascii="Times New Roman" w:eastAsia="Times New Roman" w:hAnsi="Times New Roman"/>
          <w:color w:val="000000"/>
          <w:sz w:val="24"/>
          <w:szCs w:val="24"/>
        </w:rPr>
        <w:t xml:space="preserve"> Уполномоченный орган исполнительной власти субъекта Российской Федерации оценивает доступность для абонентов тарифов организации, осуществляющей горячее водоснабжение, холодное водоснабжение, рассчитанных с учетом расходов на реализацию инвестиционной программы, в том числе с учетом возможности осуществления этих мероприятий за счет займов и кредитов, погашение которых осуществляется в последующие периоды регулирования тарифов. В случае недоступности тарифов такой организации для абонентов органы местного самоуправления совместно с органами государственной власти субъектов Российской Федерации и организацией, осуществляющей горячее водоснабжение, холодное водоснабжение, определяют иные источники финансирования инвестиционной программы.</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3.7.</w:t>
      </w:r>
      <w:r w:rsidRPr="00DC109B">
        <w:rPr>
          <w:rFonts w:ascii="Times New Roman" w:eastAsia="Times New Roman" w:hAnsi="Times New Roman"/>
          <w:color w:val="000000"/>
          <w:sz w:val="24"/>
          <w:szCs w:val="24"/>
        </w:rPr>
        <w:t xml:space="preserve"> Объем финансовых потребностей для реализации инвестиционной программы должен быть достаточным для финансирования мероприятий, предусмотренных инвестиционной программой, но не превышать укрупненные нормативы цены создания различных видов объектов капитального строительства непроизводственного назначения и объектов инженерной инфраструктуры,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lastRenderedPageBreak/>
        <w:t>3.8.</w:t>
      </w:r>
      <w:r w:rsidRPr="00DC109B">
        <w:rPr>
          <w:rFonts w:ascii="Times New Roman" w:eastAsia="Times New Roman" w:hAnsi="Times New Roman"/>
          <w:color w:val="000000"/>
          <w:sz w:val="24"/>
          <w:szCs w:val="24"/>
        </w:rPr>
        <w:t xml:space="preserve"> В случае заключения организацией, осуществляющей горячее водоснабжение, холодное водоснабжение, концессионного соглашения, объектом которого является система коммунальной инфраструктуры, источники финансирования инвестиционной программы определяются в соответствии с условиями концессионного соглашения. 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 При прекращении действия концессионного соглашения концедент обеспечивает в установленные концессионным соглашением сроки возврат концессионеру инвестированного капитала, за исключением инвестированного капитала, возврат которого учтен при установлении тарифов организации, осуществляющей горячее водоснабжение, холодное водоснабжение.</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3.9.</w:t>
      </w:r>
      <w:r w:rsidRPr="00DC109B">
        <w:rPr>
          <w:rFonts w:ascii="Times New Roman" w:eastAsia="Times New Roman" w:hAnsi="Times New Roman"/>
          <w:color w:val="000000"/>
          <w:sz w:val="24"/>
          <w:szCs w:val="24"/>
        </w:rPr>
        <w:t xml:space="preserve"> Инвестиционная программа разрабатывается не менее чем на три года и может ежегодно корректироваться с учетом изменения объективных условий деятельности соответствующих организаций.</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3.10.</w:t>
      </w:r>
      <w:r w:rsidRPr="00DC109B">
        <w:rPr>
          <w:rFonts w:ascii="Times New Roman" w:eastAsia="Times New Roman" w:hAnsi="Times New Roman"/>
          <w:color w:val="000000"/>
          <w:sz w:val="24"/>
          <w:szCs w:val="24"/>
        </w:rPr>
        <w:t xml:space="preserve"> Порядок разработки, согласования, утверждения и корректировки инвестиционных программ (с учетом особенностей разработки, согласования, утверждения инвестиционных программ организаций, осуществляющих горячее водоснабжение, и содержания таких программ), в том числе планов мероприятий по приведению качества питьевой воды в соответствие с установленными требованиями, планов мероприятий по приведению качества горячей воды в соответствие с установленными требованиями, требования к составу инвестиционных программ, технического задания на разработку или корректировку инвестиционной программы, а также критерии принятия решения о согласовании и утверждении инвестиционной программы и порядок рассмотрения разногласий по вопросам согласования и утверждения инвестиционной программы устанавливаются Постановлением Правительства РФ от 29.072013 года № 641 «Об инвестиционных и производственных программах организаций, осуществляющих деятельность в сфере водоснабжения и водоотведения».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3.11.</w:t>
      </w:r>
      <w:r w:rsidRPr="00DC109B">
        <w:rPr>
          <w:rFonts w:ascii="Times New Roman" w:eastAsia="Times New Roman" w:hAnsi="Times New Roman"/>
          <w:color w:val="000000"/>
          <w:sz w:val="24"/>
          <w:szCs w:val="24"/>
        </w:rPr>
        <w:t xml:space="preserve"> Утвержденные инвестиционные программы организаций, осуществляющих холодное водоснабжение должны содержать мероприятия, необходимые и достаточные для исполнения такими организациями обязательств по достижению включенных в инвестиционные программы плановых значений показателей надежности, качества, энергетической эффективности.</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3.12.</w:t>
      </w:r>
      <w:r w:rsidRPr="00DC109B">
        <w:rPr>
          <w:rFonts w:ascii="Times New Roman" w:eastAsia="Times New Roman" w:hAnsi="Times New Roman"/>
          <w:color w:val="000000"/>
          <w:sz w:val="24"/>
          <w:szCs w:val="24"/>
        </w:rPr>
        <w:t xml:space="preserve"> Утвержденные инвестиционные программы организаций, осуществляющих свою деятельность по концессионному соглашению, объектом которого являются централизованные системы холодного водоснабжения, отдельные объекты таких систем, должны содержать основные мероприятия, включенные в концессионное соглашение в соответствии с законодательством Российской Федерации о концессионных соглашениях. При этом объем финансовых потребностей, необходимых для реализации указанных инвестиционных программ, за исключением расходов, финансируемых за счет платы за подключение (технологическое присоединение), не должен превышать наименьшую из следующих величин:</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 xml:space="preserve">1) величина, определяемая исходя из указанных в части </w:t>
      </w:r>
      <w:r w:rsidRPr="00DC109B">
        <w:rPr>
          <w:rFonts w:ascii="Times New Roman" w:eastAsia="Times New Roman" w:hAnsi="Times New Roman"/>
          <w:b/>
          <w:color w:val="000000"/>
          <w:sz w:val="24"/>
          <w:szCs w:val="24"/>
        </w:rPr>
        <w:t>3.7</w:t>
      </w:r>
      <w:r w:rsidRPr="00DC109B">
        <w:rPr>
          <w:rFonts w:ascii="Times New Roman" w:eastAsia="Times New Roman" w:hAnsi="Times New Roman"/>
          <w:color w:val="000000"/>
          <w:sz w:val="24"/>
          <w:szCs w:val="24"/>
        </w:rPr>
        <w:t xml:space="preserve"> настоящего Задания укрупненных нормативов цены создания различных видов объектов непроизводственного назначения и объектов инженерной инфраструктуры и на основании основных мероприятий, включенных в концессионное соглашение в соответствии с законодательством Российской Федерации о концессионных соглашениях;</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2) предусмотренный концессионным соглашением в соответствии с законодательством Российской Федерации о концессионных соглашениях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а также концедентом, если условием концессионного соглашения предусмотрено принятие концедентом на себя части расходов на создание и (или) реконструкцию объекта концессионного соглашения.</w:t>
      </w:r>
    </w:p>
    <w:p w:rsidR="00DC109B" w:rsidRDefault="00DC109B" w:rsidP="00DC109B">
      <w:pPr>
        <w:widowControl w:val="0"/>
        <w:tabs>
          <w:tab w:val="left" w:pos="3672"/>
        </w:tabs>
        <w:autoSpaceDE w:val="0"/>
        <w:autoSpaceDN w:val="0"/>
        <w:adjustRightInd w:val="0"/>
        <w:spacing w:after="0" w:line="240" w:lineRule="auto"/>
        <w:ind w:firstLine="567"/>
        <w:jc w:val="both"/>
        <w:rPr>
          <w:rFonts w:ascii="Times New Roman" w:eastAsia="Times New Roman" w:hAnsi="Times New Roman"/>
          <w:color w:val="000000"/>
          <w:sz w:val="24"/>
          <w:szCs w:val="24"/>
        </w:rPr>
      </w:pPr>
    </w:p>
    <w:p w:rsidR="00DC109B" w:rsidRPr="00DC109B" w:rsidRDefault="00DC109B" w:rsidP="00DC109B">
      <w:pPr>
        <w:widowControl w:val="0"/>
        <w:tabs>
          <w:tab w:val="left" w:pos="3672"/>
        </w:tabs>
        <w:autoSpaceDE w:val="0"/>
        <w:autoSpaceDN w:val="0"/>
        <w:adjustRightInd w:val="0"/>
        <w:spacing w:after="0" w:line="240" w:lineRule="auto"/>
        <w:ind w:firstLine="567"/>
        <w:jc w:val="both"/>
        <w:rPr>
          <w:rFonts w:ascii="Times New Roman" w:eastAsia="Times New Roman" w:hAnsi="Times New Roman"/>
          <w:color w:val="000000"/>
          <w:sz w:val="24"/>
          <w:szCs w:val="24"/>
        </w:rPr>
      </w:pP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b/>
          <w:color w:val="000000"/>
          <w:sz w:val="24"/>
          <w:szCs w:val="24"/>
        </w:rPr>
      </w:pPr>
      <w:r w:rsidRPr="00DC109B">
        <w:rPr>
          <w:rFonts w:ascii="Times New Roman" w:eastAsia="Times New Roman" w:hAnsi="Times New Roman"/>
          <w:b/>
          <w:color w:val="000000"/>
          <w:sz w:val="24"/>
          <w:szCs w:val="24"/>
        </w:rPr>
        <w:lastRenderedPageBreak/>
        <w:t xml:space="preserve">   4.  Производственная программа.</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4.1.</w:t>
      </w:r>
      <w:r w:rsidRPr="00DC109B">
        <w:rPr>
          <w:rFonts w:ascii="Times New Roman" w:eastAsia="Times New Roman" w:hAnsi="Times New Roman"/>
          <w:color w:val="000000"/>
          <w:sz w:val="24"/>
          <w:szCs w:val="24"/>
        </w:rPr>
        <w:t xml:space="preserve"> </w:t>
      </w:r>
      <w:r w:rsidRPr="00DC109B">
        <w:rPr>
          <w:rFonts w:ascii="Times New Roman" w:eastAsia="Times New Roman" w:hAnsi="Times New Roman"/>
          <w:b/>
          <w:color w:val="000000"/>
          <w:sz w:val="24"/>
          <w:szCs w:val="24"/>
        </w:rPr>
        <w:t>Производственная программа</w:t>
      </w:r>
      <w:r w:rsidRPr="00DC109B">
        <w:rPr>
          <w:rFonts w:ascii="Times New Roman" w:eastAsia="Times New Roman" w:hAnsi="Times New Roman"/>
          <w:color w:val="000000"/>
          <w:sz w:val="24"/>
          <w:szCs w:val="24"/>
        </w:rPr>
        <w:t xml:space="preserve"> организации, осуществляющей холодное водоснабжение (далее – производственная программа), – программа текущей (операционной) деятельности такой организации по осуществлению холодного водоснабжения, регулируемых видов деятельности в сфере водоснабжения.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4.2.</w:t>
      </w:r>
      <w:r w:rsidRPr="00DC109B">
        <w:rPr>
          <w:rFonts w:ascii="Times New Roman" w:eastAsia="Times New Roman" w:hAnsi="Times New Roman"/>
          <w:color w:val="000000"/>
          <w:sz w:val="24"/>
          <w:szCs w:val="24"/>
        </w:rPr>
        <w:t xml:space="preserve"> Производственные программы разрабатываются, утверждаются и корректируются в порядке, установленном Постановлением Правительства РФ от 29.072013 года № 641 «Об инвестиционных и производственных программах организаций, осуществляющих деятельность в сфере водоснабжения и водоотведения».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4.3.</w:t>
      </w:r>
      <w:r w:rsidRPr="00DC109B">
        <w:rPr>
          <w:rFonts w:ascii="Times New Roman" w:eastAsia="Times New Roman" w:hAnsi="Times New Roman"/>
          <w:color w:val="000000"/>
          <w:sz w:val="24"/>
          <w:szCs w:val="24"/>
        </w:rPr>
        <w:t xml:space="preserve"> При разработке производственной программы учитываются: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1) результаты технического обследования централизованных систем горячего водоснабжения, холодного водоснабжения;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2) плановые значения показателей надежности, качества, энергетической эффективности;</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4.4.</w:t>
      </w:r>
      <w:r w:rsidRPr="00DC109B">
        <w:rPr>
          <w:rFonts w:ascii="Times New Roman" w:eastAsia="Times New Roman" w:hAnsi="Times New Roman"/>
          <w:color w:val="000000"/>
          <w:sz w:val="24"/>
          <w:szCs w:val="24"/>
        </w:rPr>
        <w:t xml:space="preserve"> Производственная программа должна содержать:</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1) перечень плановых мероприятий по ремонту объектов централизованной системы водоснабжения, мероприятий, направленных на улучшение качества питьевой воды, качества горячей воды и (или) качества очистки сточных вод, мероприятий по энергосбережению и повышению энергетической эффективности, в том числе снижению потерь воды при транспортировке;</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2) планируемый объем подачи воды (объем принимаемых сточных вод);</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3) объем финансовых потребностей, необходимых для реализации производственной программы;</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4) график реализации мероприятий производственной программы;</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5) плановые значения показателей надежности, качества, энергетической эффективности;</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b/>
          <w:color w:val="000000"/>
          <w:sz w:val="24"/>
          <w:szCs w:val="24"/>
        </w:rPr>
      </w:pPr>
      <w:r w:rsidRPr="00DC109B">
        <w:rPr>
          <w:rFonts w:ascii="Times New Roman" w:eastAsia="Times New Roman" w:hAnsi="Times New Roman"/>
          <w:color w:val="000000"/>
          <w:sz w:val="24"/>
          <w:szCs w:val="24"/>
        </w:rPr>
        <w:t xml:space="preserve">6) иные сведения, предусмотренные порядком разработки, утверждения и корректировки производственных программ организаций, осуществляющих горячее водоснабжение, холодное водоснабжение, указанном в части </w:t>
      </w:r>
      <w:r w:rsidRPr="00DC109B">
        <w:rPr>
          <w:rFonts w:ascii="Times New Roman" w:eastAsia="Times New Roman" w:hAnsi="Times New Roman"/>
          <w:b/>
          <w:color w:val="000000"/>
          <w:sz w:val="24"/>
          <w:szCs w:val="24"/>
        </w:rPr>
        <w:t>7.2</w:t>
      </w:r>
      <w:r w:rsidRPr="00DC109B">
        <w:rPr>
          <w:rFonts w:ascii="Times New Roman" w:eastAsia="Times New Roman" w:hAnsi="Times New Roman"/>
          <w:color w:val="000000"/>
          <w:sz w:val="24"/>
          <w:szCs w:val="24"/>
        </w:rPr>
        <w:t>. настоящего Задания.</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4.5.</w:t>
      </w:r>
      <w:r w:rsidRPr="00DC109B">
        <w:rPr>
          <w:rFonts w:ascii="Times New Roman" w:eastAsia="Times New Roman" w:hAnsi="Times New Roman"/>
          <w:color w:val="000000"/>
          <w:sz w:val="24"/>
          <w:szCs w:val="24"/>
        </w:rPr>
        <w:t xml:space="preserve"> Производственные программы утверждаются органами регулирования тарифов. Указанные органы могут привлекать независимые организации для анализа обоснованности производственной программы организации.</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color w:val="000000"/>
          <w:sz w:val="24"/>
          <w:szCs w:val="24"/>
        </w:rPr>
        <w:t>4.6.</w:t>
      </w:r>
      <w:r w:rsidRPr="00DC109B">
        <w:rPr>
          <w:rFonts w:ascii="Times New Roman" w:eastAsia="Times New Roman" w:hAnsi="Times New Roman"/>
          <w:color w:val="000000"/>
          <w:sz w:val="24"/>
          <w:szCs w:val="24"/>
        </w:rPr>
        <w:t xml:space="preserve"> Производственная программа разрабатывается организацией, осуществляющей холодное водоснабжение и, на срок действия регулируемых тарифов.</w:t>
      </w:r>
    </w:p>
    <w:p w:rsidR="00DC109B" w:rsidRP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Pr="00DC109B" w:rsidRDefault="00DC109B" w:rsidP="00DC109B">
      <w:pPr>
        <w:numPr>
          <w:ilvl w:val="0"/>
          <w:numId w:val="33"/>
        </w:numPr>
        <w:autoSpaceDE w:val="0"/>
        <w:autoSpaceDN w:val="0"/>
        <w:adjustRightInd w:val="0"/>
        <w:spacing w:after="0" w:line="240" w:lineRule="auto"/>
        <w:contextualSpacing/>
        <w:rPr>
          <w:rFonts w:ascii="Times New Roman" w:eastAsia="Times New Roman" w:hAnsi="Times New Roman"/>
          <w:b/>
          <w:bCs/>
          <w:color w:val="000000"/>
          <w:sz w:val="23"/>
          <w:szCs w:val="23"/>
        </w:rPr>
      </w:pPr>
      <w:r w:rsidRPr="00DC109B">
        <w:rPr>
          <w:rFonts w:ascii="Times New Roman" w:eastAsia="Times New Roman" w:hAnsi="Times New Roman"/>
          <w:b/>
          <w:sz w:val="24"/>
          <w:szCs w:val="24"/>
        </w:rPr>
        <w:t xml:space="preserve">Плановые значения показателей </w:t>
      </w:r>
      <w:r w:rsidRPr="00DC109B">
        <w:rPr>
          <w:rFonts w:ascii="Times New Roman" w:eastAsia="Times New Roman" w:hAnsi="Times New Roman"/>
          <w:b/>
          <w:bCs/>
          <w:color w:val="000000"/>
          <w:sz w:val="23"/>
          <w:szCs w:val="23"/>
        </w:rPr>
        <w:t>надежности, качества, энергетической эффективности объектов водоснабжения.</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5.1. </w:t>
      </w:r>
      <w:r w:rsidRPr="00DC109B">
        <w:rPr>
          <w:rFonts w:ascii="Times New Roman" w:eastAsia="Times New Roman" w:hAnsi="Times New Roman"/>
          <w:color w:val="000000"/>
          <w:sz w:val="24"/>
          <w:szCs w:val="24"/>
        </w:rPr>
        <w:t xml:space="preserve">К показателям надежности, качества, энергетической эффективности объектов централизованных систем холодного водоснабжения относятся: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 xml:space="preserve">1) показатели качества воды;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 xml:space="preserve">2) показатели надежности и бесперебойности водоснабжения;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 xml:space="preserve">3) показатели эффективности использования ресурсов, в том числе уровень потерь воды.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5.2</w:t>
      </w:r>
      <w:r w:rsidRPr="00DC109B">
        <w:rPr>
          <w:rFonts w:ascii="Times New Roman" w:eastAsia="Times New Roman" w:hAnsi="Times New Roman"/>
          <w:color w:val="000000"/>
          <w:sz w:val="24"/>
          <w:szCs w:val="24"/>
        </w:rPr>
        <w:t xml:space="preserve">. Показатели надежности, качества, энергетической эффективности объектов централизованных систем горячего водоснабжения, холодного водоснабжения применяются соответственно для контроля за исполнением обязательств концессионера по созданию и (или) реконструкции объекта концессионного соглашения, обязательств арендатора по эксплуатации объектов по договору аренды централизованных систем горячего водоснабжения, холодного водоснабжения, отдельных объектов таких систем, находящихся в </w:t>
      </w:r>
      <w:r w:rsidRPr="00DC109B">
        <w:rPr>
          <w:rFonts w:ascii="Times New Roman" w:eastAsia="Times New Roman" w:hAnsi="Times New Roman"/>
          <w:color w:val="000000"/>
          <w:sz w:val="24"/>
          <w:szCs w:val="24"/>
        </w:rPr>
        <w:lastRenderedPageBreak/>
        <w:t xml:space="preserve">государственной или муниципальной собственности, обязательств организации, осуществляющей горячее водоснабжение, холодное водоснабжение, по реализации инвестиционной программы, производственной программы, а также в целях регулирования тарифов. </w:t>
      </w:r>
    </w:p>
    <w:p w:rsidR="00DC109B" w:rsidRPr="00DC109B" w:rsidRDefault="00DC109B" w:rsidP="00DC109B">
      <w:pPr>
        <w:widowControl w:val="0"/>
        <w:autoSpaceDE w:val="0"/>
        <w:autoSpaceDN w:val="0"/>
        <w:adjustRightInd w:val="0"/>
        <w:spacing w:after="0" w:line="240" w:lineRule="auto"/>
        <w:ind w:firstLine="567"/>
        <w:jc w:val="both"/>
        <w:rPr>
          <w:rFonts w:ascii="Times New Roman" w:eastAsia="Times New Roman" w:hAnsi="Times New Roman"/>
          <w:sz w:val="24"/>
          <w:szCs w:val="24"/>
        </w:rPr>
      </w:pPr>
      <w:r w:rsidRPr="00DC109B">
        <w:rPr>
          <w:rFonts w:ascii="Times New Roman" w:eastAsia="Times New Roman" w:hAnsi="Times New Roman"/>
          <w:b/>
          <w:bCs/>
          <w:sz w:val="24"/>
          <w:szCs w:val="24"/>
        </w:rPr>
        <w:t xml:space="preserve">5.3. </w:t>
      </w:r>
      <w:r w:rsidRPr="00DC109B">
        <w:rPr>
          <w:rFonts w:ascii="Times New Roman" w:eastAsia="Times New Roman" w:hAnsi="Times New Roman"/>
          <w:sz w:val="24"/>
          <w:szCs w:val="24"/>
        </w:rPr>
        <w:t>Степень исполнения обязательств концессионера по созданию и (или) реконструкции объекта концессионного соглашения, обязательств организации, осуществляющей регулируемые виды деятельности в сфере водоснабжения, по эксплуатации объектов по договору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а также по реализации инвестиционной программы, производственной программы определяется с использованием плановых значений и фактических значений показателей надежности, качества, энергетической эффективности в порядке, установленном Приказом Министерства строительства и жилищно-коммунального хозяйства Российской Федерации от 4 апреля 2014 г. № 162/пр «Об утверждении перечня показателей надёжности, качества энергетической эффективности объектов централизованных систем горячего водоснабжения, холодного водоснабжения, порядка и правил определения плановых значений и фактических значений таких показателей».</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5.4. </w:t>
      </w:r>
      <w:r w:rsidRPr="00DC109B">
        <w:rPr>
          <w:rFonts w:ascii="Times New Roman" w:eastAsia="Times New Roman" w:hAnsi="Times New Roman"/>
          <w:color w:val="000000"/>
          <w:sz w:val="24"/>
          <w:szCs w:val="24"/>
        </w:rPr>
        <w:t xml:space="preserve">Плановые значения показателей надежности, качества, энергетической эффективности устанавливаются: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 xml:space="preserve">1) утвержденными инвестиционной программой, производственной программой в отношении объектов централизованных систем холодного водоснабжения, предусмотренных указанными программами;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 xml:space="preserve">2) концессионным соглашением в отношении создаваемого и (или) реконструируемого в течение срока действия концессионного соглашения объекта концессионного соглашения;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 xml:space="preserve">3) решением уполномоченных органов исполнительной власти субъекта Российской Федерации в отношении отдельных объектов централизованных систем холодного водоснабжения в случае, предусмотренном частью  </w:t>
      </w:r>
      <w:r w:rsidRPr="00DC109B">
        <w:rPr>
          <w:rFonts w:ascii="Times New Roman" w:eastAsia="Times New Roman" w:hAnsi="Times New Roman"/>
          <w:b/>
          <w:color w:val="000000"/>
          <w:sz w:val="24"/>
          <w:szCs w:val="24"/>
        </w:rPr>
        <w:t>5</w:t>
      </w:r>
      <w:r w:rsidRPr="00DC109B">
        <w:rPr>
          <w:rFonts w:ascii="Times New Roman" w:eastAsia="Times New Roman" w:hAnsi="Times New Roman"/>
          <w:b/>
          <w:bCs/>
          <w:color w:val="000000"/>
          <w:sz w:val="24"/>
          <w:szCs w:val="24"/>
        </w:rPr>
        <w:t xml:space="preserve">.9. </w:t>
      </w:r>
      <w:r w:rsidRPr="00DC109B">
        <w:rPr>
          <w:rFonts w:ascii="Times New Roman" w:eastAsia="Times New Roman" w:hAnsi="Times New Roman"/>
          <w:color w:val="000000"/>
          <w:sz w:val="24"/>
          <w:szCs w:val="24"/>
        </w:rPr>
        <w:t xml:space="preserve">настоящего Задания.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5.5. </w:t>
      </w:r>
      <w:r w:rsidRPr="00DC109B">
        <w:rPr>
          <w:rFonts w:ascii="Times New Roman" w:eastAsia="Times New Roman" w:hAnsi="Times New Roman"/>
          <w:color w:val="000000"/>
          <w:sz w:val="24"/>
          <w:szCs w:val="24"/>
        </w:rPr>
        <w:t xml:space="preserve">Фактические значения показателей надежности, качества, энергетической эффективности определяются уполномоченными органами исполнительной власти субъектов Российской Федерации в порядке, установленном законодательством Российской Федерации.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5.6. </w:t>
      </w:r>
      <w:r w:rsidRPr="00DC109B">
        <w:rPr>
          <w:rFonts w:ascii="Times New Roman" w:eastAsia="Times New Roman" w:hAnsi="Times New Roman"/>
          <w:color w:val="000000"/>
          <w:sz w:val="24"/>
          <w:szCs w:val="24"/>
        </w:rPr>
        <w:t xml:space="preserve">Плановые значения показателей надежности, качества, энергетической эффективности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значений показателей надежности, качества, энергетической эффективности и результатов технического обследования централизованных систем холодного водоснабжения.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5.7. </w:t>
      </w:r>
      <w:r w:rsidRPr="00DC109B">
        <w:rPr>
          <w:rFonts w:ascii="Times New Roman" w:eastAsia="Times New Roman" w:hAnsi="Times New Roman"/>
          <w:color w:val="000000"/>
          <w:sz w:val="24"/>
          <w:szCs w:val="24"/>
        </w:rPr>
        <w:t xml:space="preserve">Плановые значения показателей надежности, качества, энергетической эффективности включаются в состав инвестиционных программ, производственных программ, реализуемых организациями, осуществляющими горячее водоснабжение, холодное водоснабжение, в договоры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и концессионные соглашения, объектами которых являются такие системы, отдельные объекты таких систем, на каждый год срока действия указанных программ, договоров аренды, концессионных соглашений с учетом особенностей, установленных федеральным законом № 416-ФЗ «О водоснабжении и водоотведении».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5.8. </w:t>
      </w:r>
      <w:r w:rsidRPr="00DC109B">
        <w:rPr>
          <w:rFonts w:ascii="Times New Roman" w:eastAsia="Times New Roman" w:hAnsi="Times New Roman"/>
          <w:color w:val="000000"/>
          <w:sz w:val="24"/>
          <w:szCs w:val="24"/>
        </w:rPr>
        <w:t xml:space="preserve">В случае, если создание централизованной системы горячего водоснабжения, холодного водоснабжения, отдельных объектов такой системы либо реконструкция такой системы или таких объектов предусмотрены концессионным соглашением, плановые значения показателей надежности, качества, энергетической эффективности и сроки их достижения концессионером должны быть установлены в отношении каждого предусмотренного утвержденными инвестиционной программой, производственной программой объекта централизованных систем горячего водоснабжения, холодного водоснабжения таким образом, чтобы обеспечивать достижение </w:t>
      </w:r>
      <w:r w:rsidRPr="00DC109B">
        <w:rPr>
          <w:rFonts w:ascii="Times New Roman" w:eastAsia="Times New Roman" w:hAnsi="Times New Roman"/>
          <w:color w:val="000000"/>
          <w:sz w:val="24"/>
          <w:szCs w:val="24"/>
        </w:rPr>
        <w:lastRenderedPageBreak/>
        <w:t xml:space="preserve">установленных концессионным соглашением плановых значений показателей надежности, качества, энергетической эффективности в установленные им сроки.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5.9. </w:t>
      </w:r>
      <w:r w:rsidRPr="00DC109B">
        <w:rPr>
          <w:rFonts w:ascii="Times New Roman" w:eastAsia="Times New Roman" w:hAnsi="Times New Roman"/>
          <w:color w:val="000000"/>
          <w:sz w:val="24"/>
          <w:szCs w:val="24"/>
        </w:rPr>
        <w:t xml:space="preserve">В целях контроля за результатами реализации инвестиционной программы, производственной программы и в целях регулирования тарифов уполномоченный орган исполнительной власти субъекта Российской Федерации устанавливает плановые значения показателей надежности, качества, энергетической эффективности в отношении объектов, создание, реконструкция и (или) ремонт которых предусмотрены инвестиционной программой, производственной программой, на период, следующий за последним годом их реализации. В указанном случае плановые значения показателей надежности, качества, энергетической эффективности определяются исходя из значений этих показателей, установленных реализованными инвестиционной программой, производственной программой. Продолжительность периода, следующего за последним годом реализации инвестиционной программы, производственной программы, устанавливается в соответствии с правилами определения плановых значений и фактических значений показателей надежности, качества, энергетической эффективности, предусмотренными частью </w:t>
      </w:r>
      <w:r w:rsidRPr="00DC109B">
        <w:rPr>
          <w:rFonts w:ascii="Times New Roman" w:eastAsia="Times New Roman" w:hAnsi="Times New Roman"/>
          <w:b/>
          <w:color w:val="000000"/>
          <w:sz w:val="24"/>
          <w:szCs w:val="24"/>
        </w:rPr>
        <w:t>5</w:t>
      </w:r>
      <w:r w:rsidRPr="00DC109B">
        <w:rPr>
          <w:rFonts w:ascii="Times New Roman" w:eastAsia="Times New Roman" w:hAnsi="Times New Roman"/>
          <w:b/>
          <w:bCs/>
          <w:color w:val="000000"/>
          <w:sz w:val="24"/>
          <w:szCs w:val="24"/>
        </w:rPr>
        <w:t xml:space="preserve">.3. </w:t>
      </w:r>
      <w:r w:rsidRPr="00DC109B">
        <w:rPr>
          <w:rFonts w:ascii="Times New Roman" w:eastAsia="Times New Roman" w:hAnsi="Times New Roman"/>
          <w:color w:val="000000"/>
          <w:sz w:val="24"/>
          <w:szCs w:val="24"/>
        </w:rPr>
        <w:t xml:space="preserve">настоящего Задания, и в установленном данными правилами порядке.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5.10. </w:t>
      </w:r>
      <w:r w:rsidRPr="00DC109B">
        <w:rPr>
          <w:rFonts w:ascii="Times New Roman" w:eastAsia="Times New Roman" w:hAnsi="Times New Roman"/>
          <w:color w:val="000000"/>
          <w:sz w:val="24"/>
          <w:szCs w:val="24"/>
        </w:rPr>
        <w:t xml:space="preserve">В случае, если организация, осуществляющая горячее водоснабжение, холодное водоснабжение, не достигла утвержденных плановых значений показателей надежности и качества, тарифы этой организации, устанавливаемые, изменяемые или корректируемые на очередной год, подлежат уменьшению в соответствии с основами ценообразования в сфере водоснабжения, утвержденными Правительством Российской Федерации, исходя из степени исполнения обязательств этой организации по созданию и (или) реконструкции объекта концессионного соглашения, по эксплуатации объектов по договору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по реализации инвестиционной программы, производственной программы.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5.11. </w:t>
      </w:r>
      <w:r w:rsidRPr="00DC109B">
        <w:rPr>
          <w:rFonts w:ascii="Times New Roman" w:eastAsia="Times New Roman" w:hAnsi="Times New Roman"/>
          <w:color w:val="000000"/>
          <w:sz w:val="24"/>
          <w:szCs w:val="24"/>
        </w:rPr>
        <w:t xml:space="preserve">Плановые значения показателей энергетической эффективности применяются при установлении на очередной период регулирования тарифов в соответствии с основами ценообразования в сфере водоснабжения, утвержденными Правительством Российской Федерации. </w:t>
      </w:r>
    </w:p>
    <w:p w:rsidR="00DC109B" w:rsidRPr="00DC109B" w:rsidRDefault="00DC109B" w:rsidP="00DC109B">
      <w:pPr>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C109B">
        <w:rPr>
          <w:rFonts w:ascii="Times New Roman" w:eastAsia="Times New Roman" w:hAnsi="Times New Roman"/>
          <w:b/>
          <w:bCs/>
          <w:color w:val="000000"/>
          <w:sz w:val="24"/>
          <w:szCs w:val="24"/>
        </w:rPr>
        <w:t xml:space="preserve">5.12. </w:t>
      </w:r>
      <w:r w:rsidRPr="00DC109B">
        <w:rPr>
          <w:rFonts w:ascii="Times New Roman" w:eastAsia="Times New Roman" w:hAnsi="Times New Roman"/>
          <w:color w:val="000000"/>
          <w:sz w:val="24"/>
          <w:szCs w:val="24"/>
        </w:rPr>
        <w:t>Минимально допустимые плановые значения показателей надежности и энергетической эффективности объекта концессионного соглашения в муниципальном образовании «Верхнелюбажский сельсовет» Фатежского района Курской области представлены Комитетом по тарифам и ценам Курской области и приведены в таблице ниже.</w:t>
      </w:r>
    </w:p>
    <w:p w:rsidR="00DC109B" w:rsidRP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Pr="00DC109B" w:rsidRDefault="00DC109B" w:rsidP="00DC109B">
      <w:pPr>
        <w:widowControl w:val="0"/>
        <w:autoSpaceDE w:val="0"/>
        <w:autoSpaceDN w:val="0"/>
        <w:adjustRightInd w:val="0"/>
        <w:spacing w:after="0" w:line="240" w:lineRule="auto"/>
        <w:jc w:val="both"/>
        <w:rPr>
          <w:rFonts w:ascii="Times New Roman" w:eastAsia="Times New Roman" w:hAnsi="Times New Roman"/>
          <w:sz w:val="24"/>
          <w:szCs w:val="24"/>
        </w:rPr>
      </w:pPr>
    </w:p>
    <w:p w:rsidR="00DC109B" w:rsidRPr="00DC109B" w:rsidRDefault="00DC109B" w:rsidP="00DC109B">
      <w:pPr>
        <w:widowControl w:val="0"/>
        <w:autoSpaceDE w:val="0"/>
        <w:autoSpaceDN w:val="0"/>
        <w:adjustRightInd w:val="0"/>
        <w:spacing w:after="0" w:line="240" w:lineRule="auto"/>
        <w:ind w:left="786"/>
        <w:jc w:val="center"/>
        <w:rPr>
          <w:rFonts w:ascii="Times New Roman" w:eastAsia="Times New Roman" w:hAnsi="Times New Roman"/>
          <w:b/>
          <w:color w:val="000000"/>
          <w:sz w:val="24"/>
          <w:szCs w:val="24"/>
        </w:rPr>
      </w:pPr>
      <w:r w:rsidRPr="00DC109B">
        <w:rPr>
          <w:rFonts w:ascii="Times New Roman" w:eastAsia="Times New Roman" w:hAnsi="Times New Roman"/>
          <w:b/>
          <w:color w:val="000000"/>
          <w:sz w:val="24"/>
          <w:szCs w:val="24"/>
        </w:rPr>
        <w:lastRenderedPageBreak/>
        <w:t>Минимально допустимые плановые значений показателей надежности</w:t>
      </w:r>
    </w:p>
    <w:p w:rsidR="00DC109B" w:rsidRPr="00DC109B" w:rsidRDefault="00DC109B" w:rsidP="00DC109B">
      <w:pPr>
        <w:widowControl w:val="0"/>
        <w:autoSpaceDE w:val="0"/>
        <w:autoSpaceDN w:val="0"/>
        <w:adjustRightInd w:val="0"/>
        <w:spacing w:after="0" w:line="240" w:lineRule="auto"/>
        <w:ind w:left="786"/>
        <w:jc w:val="center"/>
        <w:rPr>
          <w:rFonts w:ascii="Times New Roman" w:eastAsia="Times New Roman" w:hAnsi="Times New Roman"/>
          <w:b/>
          <w:color w:val="000000"/>
          <w:sz w:val="24"/>
          <w:szCs w:val="24"/>
        </w:rPr>
      </w:pPr>
      <w:r w:rsidRPr="00DC109B">
        <w:rPr>
          <w:rFonts w:ascii="Times New Roman" w:eastAsia="Times New Roman" w:hAnsi="Times New Roman"/>
          <w:b/>
          <w:color w:val="000000"/>
          <w:sz w:val="24"/>
          <w:szCs w:val="24"/>
        </w:rPr>
        <w:t>и энергетической эффективности Объекта концессионного соглашения</w:t>
      </w:r>
    </w:p>
    <w:p w:rsidR="00DC109B" w:rsidRPr="00DC109B" w:rsidRDefault="00DC109B" w:rsidP="00DC109B">
      <w:pPr>
        <w:widowControl w:val="0"/>
        <w:autoSpaceDE w:val="0"/>
        <w:autoSpaceDN w:val="0"/>
        <w:adjustRightInd w:val="0"/>
        <w:spacing w:after="0" w:line="240" w:lineRule="auto"/>
        <w:jc w:val="center"/>
        <w:rPr>
          <w:rFonts w:ascii="Times New Roman" w:eastAsia="Times New Roman" w:hAnsi="Times New Roman"/>
          <w:color w:val="000000"/>
          <w:sz w:val="24"/>
          <w:szCs w:val="24"/>
        </w:rPr>
      </w:pPr>
    </w:p>
    <w:p w:rsidR="00DC109B" w:rsidRPr="00DC109B" w:rsidRDefault="00DC109B" w:rsidP="00DC109B">
      <w:pPr>
        <w:widowControl w:val="0"/>
        <w:autoSpaceDE w:val="0"/>
        <w:autoSpaceDN w:val="0"/>
        <w:adjustRightInd w:val="0"/>
        <w:spacing w:after="0" w:line="240" w:lineRule="auto"/>
        <w:jc w:val="center"/>
        <w:rPr>
          <w:rFonts w:ascii="Times New Roman" w:eastAsia="Times New Roman" w:hAnsi="Times New Roman"/>
          <w:color w:val="000000"/>
          <w:sz w:val="24"/>
          <w:szCs w:val="24"/>
        </w:rPr>
      </w:pPr>
      <w:r w:rsidRPr="00DC109B">
        <w:rPr>
          <w:rFonts w:ascii="Times New Roman" w:eastAsia="Times New Roman" w:hAnsi="Times New Roman"/>
          <w:color w:val="000000"/>
          <w:sz w:val="24"/>
          <w:szCs w:val="24"/>
        </w:rPr>
        <w:t>(</w:t>
      </w:r>
      <w:r w:rsidRPr="00DC109B">
        <w:rPr>
          <w:rFonts w:ascii="Times New Roman" w:eastAsia="Times New Roman" w:hAnsi="Times New Roman"/>
          <w:color w:val="000000"/>
          <w:sz w:val="24"/>
          <w:szCs w:val="24"/>
          <w:u w:val="single"/>
        </w:rPr>
        <w:t>значения, установленные органом регулирования тарифов</w:t>
      </w:r>
      <w:r w:rsidRPr="00DC109B">
        <w:rPr>
          <w:rFonts w:ascii="Times New Roman" w:eastAsia="Times New Roman" w:hAnsi="Times New Roman"/>
          <w:color w:val="000000"/>
          <w:sz w:val="24"/>
          <w:szCs w:val="24"/>
        </w:rPr>
        <w:t>)</w:t>
      </w:r>
    </w:p>
    <w:p w:rsidR="00DC109B" w:rsidRPr="00DC109B" w:rsidRDefault="00DC109B" w:rsidP="00DC109B">
      <w:pPr>
        <w:widowControl w:val="0"/>
        <w:autoSpaceDE w:val="0"/>
        <w:autoSpaceDN w:val="0"/>
        <w:adjustRightInd w:val="0"/>
        <w:spacing w:after="0" w:line="240" w:lineRule="auto"/>
        <w:jc w:val="both"/>
        <w:rPr>
          <w:rFonts w:ascii="Times New Roman" w:eastAsia="Times New Roman" w:hAnsi="Times New Roman"/>
          <w:bCs/>
          <w:color w:val="000000"/>
          <w:lang w:eastAsia="ar-SA"/>
        </w:rPr>
      </w:pPr>
    </w:p>
    <w:p w:rsidR="00DC109B" w:rsidRPr="00DC109B" w:rsidRDefault="00DC109B" w:rsidP="00DC109B">
      <w:pPr>
        <w:widowControl w:val="0"/>
        <w:autoSpaceDE w:val="0"/>
        <w:autoSpaceDN w:val="0"/>
        <w:adjustRightInd w:val="0"/>
        <w:spacing w:after="0" w:line="240" w:lineRule="auto"/>
        <w:ind w:left="284" w:firstLine="567"/>
        <w:jc w:val="both"/>
        <w:rPr>
          <w:rFonts w:ascii="Times New Roman" w:eastAsia="Times New Roman" w:hAnsi="Times New Roman"/>
          <w:bCs/>
          <w:color w:val="000000"/>
          <w:lang w:eastAsia="ar-SA"/>
        </w:rPr>
      </w:pPr>
    </w:p>
    <w:p w:rsidR="00DC109B" w:rsidRPr="00DC109B" w:rsidRDefault="00DC109B" w:rsidP="00DC109B">
      <w:pPr>
        <w:widowControl w:val="0"/>
        <w:autoSpaceDE w:val="0"/>
        <w:autoSpaceDN w:val="0"/>
        <w:adjustRightInd w:val="0"/>
        <w:spacing w:after="0" w:line="240" w:lineRule="auto"/>
        <w:ind w:left="284" w:firstLine="567"/>
        <w:jc w:val="both"/>
        <w:rPr>
          <w:rFonts w:ascii="Times New Roman" w:eastAsia="Times New Roman" w:hAnsi="Times New Roman"/>
          <w:bCs/>
          <w:color w:val="000000"/>
          <w:lang w:eastAsia="ar-SA"/>
        </w:rPr>
      </w:pPr>
    </w:p>
    <w:tbl>
      <w:tblPr>
        <w:tblStyle w:val="3"/>
        <w:tblW w:w="14483" w:type="dxa"/>
        <w:tblInd w:w="284" w:type="dxa"/>
        <w:tblLayout w:type="fixed"/>
        <w:tblLook w:val="04A0" w:firstRow="1" w:lastRow="0" w:firstColumn="1" w:lastColumn="0" w:noHBand="0" w:noVBand="1"/>
      </w:tblPr>
      <w:tblGrid>
        <w:gridCol w:w="533"/>
        <w:gridCol w:w="9497"/>
        <w:gridCol w:w="993"/>
        <w:gridCol w:w="1134"/>
        <w:gridCol w:w="1134"/>
        <w:gridCol w:w="1192"/>
      </w:tblGrid>
      <w:tr w:rsidR="00401176" w:rsidRPr="00401176" w:rsidTr="00401176">
        <w:trPr>
          <w:trHeight w:val="770"/>
        </w:trPr>
        <w:tc>
          <w:tcPr>
            <w:tcW w:w="533" w:type="dxa"/>
            <w:vMerge w:val="restart"/>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 п/п</w:t>
            </w:r>
          </w:p>
        </w:tc>
        <w:tc>
          <w:tcPr>
            <w:tcW w:w="9497" w:type="dxa"/>
            <w:vMerge w:val="restart"/>
            <w:vAlign w:val="center"/>
          </w:tcPr>
          <w:p w:rsidR="00401176" w:rsidRPr="00401176" w:rsidRDefault="00401176" w:rsidP="00401176">
            <w:pPr>
              <w:shd w:val="clear" w:color="auto" w:fill="FFFFFF"/>
              <w:jc w:val="center"/>
              <w:textAlignment w:val="baseline"/>
              <w:rPr>
                <w:rFonts w:ascii="Times New Roman" w:eastAsia="Times New Roman" w:hAnsi="Times New Roman"/>
                <w:color w:val="000000"/>
                <w:spacing w:val="2"/>
              </w:rPr>
            </w:pPr>
            <w:r w:rsidRPr="00401176">
              <w:rPr>
                <w:rFonts w:ascii="Times New Roman" w:eastAsia="Times New Roman" w:hAnsi="Times New Roman"/>
                <w:bCs/>
                <w:color w:val="000000"/>
                <w:lang w:eastAsia="ar-SA"/>
              </w:rPr>
              <w:t>Наименование показателя</w:t>
            </w:r>
          </w:p>
        </w:tc>
        <w:tc>
          <w:tcPr>
            <w:tcW w:w="993" w:type="dxa"/>
            <w:vMerge w:val="restart"/>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color w:val="000000"/>
              </w:rPr>
            </w:pPr>
            <w:r w:rsidRPr="00401176">
              <w:rPr>
                <w:rFonts w:ascii="Times New Roman" w:eastAsia="Times New Roman" w:hAnsi="Times New Roman"/>
                <w:bCs/>
                <w:color w:val="000000"/>
                <w:lang w:eastAsia="ar-SA"/>
              </w:rPr>
              <w:t>Ед. изм</w:t>
            </w:r>
          </w:p>
        </w:tc>
        <w:tc>
          <w:tcPr>
            <w:tcW w:w="3460" w:type="dxa"/>
            <w:gridSpan w:val="3"/>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Значение показателя по годам</w:t>
            </w:r>
          </w:p>
        </w:tc>
      </w:tr>
      <w:tr w:rsidR="00401176" w:rsidRPr="00401176" w:rsidTr="00401176">
        <w:trPr>
          <w:trHeight w:val="264"/>
        </w:trPr>
        <w:tc>
          <w:tcPr>
            <w:tcW w:w="533" w:type="dxa"/>
            <w:vMerge/>
            <w:vAlign w:val="center"/>
          </w:tcPr>
          <w:p w:rsidR="00401176" w:rsidRPr="00401176" w:rsidRDefault="00401176" w:rsidP="00401176">
            <w:pPr>
              <w:widowControl w:val="0"/>
              <w:autoSpaceDE w:val="0"/>
              <w:autoSpaceDN w:val="0"/>
              <w:adjustRightInd w:val="0"/>
              <w:jc w:val="both"/>
              <w:rPr>
                <w:rFonts w:ascii="Times New Roman" w:eastAsia="Times New Roman" w:hAnsi="Times New Roman"/>
                <w:bCs/>
                <w:color w:val="000000"/>
                <w:lang w:eastAsia="ar-SA"/>
              </w:rPr>
            </w:pPr>
          </w:p>
        </w:tc>
        <w:tc>
          <w:tcPr>
            <w:tcW w:w="9497" w:type="dxa"/>
            <w:vMerge/>
            <w:vAlign w:val="center"/>
          </w:tcPr>
          <w:p w:rsidR="00401176" w:rsidRPr="00401176" w:rsidRDefault="00401176" w:rsidP="00401176">
            <w:pPr>
              <w:widowControl w:val="0"/>
              <w:autoSpaceDE w:val="0"/>
              <w:autoSpaceDN w:val="0"/>
              <w:adjustRightInd w:val="0"/>
              <w:jc w:val="both"/>
              <w:rPr>
                <w:rFonts w:ascii="Times New Roman" w:eastAsia="Times New Roman" w:hAnsi="Times New Roman"/>
                <w:bCs/>
                <w:color w:val="000000"/>
                <w:lang w:eastAsia="ar-SA"/>
              </w:rPr>
            </w:pPr>
          </w:p>
        </w:tc>
        <w:tc>
          <w:tcPr>
            <w:tcW w:w="993" w:type="dxa"/>
            <w:vMerge/>
            <w:vAlign w:val="center"/>
          </w:tcPr>
          <w:p w:rsidR="00401176" w:rsidRPr="00401176" w:rsidRDefault="00401176" w:rsidP="00401176">
            <w:pPr>
              <w:widowControl w:val="0"/>
              <w:autoSpaceDE w:val="0"/>
              <w:autoSpaceDN w:val="0"/>
              <w:adjustRightInd w:val="0"/>
              <w:jc w:val="both"/>
              <w:rPr>
                <w:rFonts w:ascii="Times New Roman" w:eastAsia="Times New Roman" w:hAnsi="Times New Roman"/>
                <w:bCs/>
                <w:color w:val="000000"/>
                <w:lang w:eastAsia="ar-SA"/>
              </w:rPr>
            </w:pPr>
          </w:p>
        </w:tc>
        <w:tc>
          <w:tcPr>
            <w:tcW w:w="1134"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2022</w:t>
            </w:r>
          </w:p>
        </w:tc>
        <w:tc>
          <w:tcPr>
            <w:tcW w:w="1134"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2023</w:t>
            </w:r>
          </w:p>
        </w:tc>
        <w:tc>
          <w:tcPr>
            <w:tcW w:w="1192" w:type="dxa"/>
          </w:tcPr>
          <w:p w:rsidR="00401176" w:rsidRPr="00FD67A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FD67A6">
              <w:rPr>
                <w:rFonts w:ascii="Times New Roman" w:eastAsia="Times New Roman" w:hAnsi="Times New Roman"/>
                <w:bCs/>
                <w:color w:val="000000"/>
                <w:lang w:eastAsia="ar-SA"/>
              </w:rPr>
              <w:t>2024</w:t>
            </w:r>
          </w:p>
        </w:tc>
      </w:tr>
      <w:tr w:rsidR="00401176" w:rsidRPr="00401176" w:rsidTr="00401176">
        <w:trPr>
          <w:trHeight w:val="981"/>
        </w:trPr>
        <w:tc>
          <w:tcPr>
            <w:tcW w:w="53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1</w:t>
            </w:r>
          </w:p>
        </w:tc>
        <w:tc>
          <w:tcPr>
            <w:tcW w:w="9497" w:type="dxa"/>
            <w:vAlign w:val="center"/>
          </w:tcPr>
          <w:p w:rsidR="00401176" w:rsidRPr="00401176" w:rsidRDefault="00401176" w:rsidP="00401176">
            <w:pPr>
              <w:shd w:val="clear" w:color="auto" w:fill="FFFFFF"/>
              <w:jc w:val="both"/>
              <w:textAlignment w:val="baseline"/>
              <w:rPr>
                <w:rFonts w:ascii="Times New Roman" w:eastAsia="Times New Roman" w:hAnsi="Times New Roman"/>
                <w:color w:val="000000"/>
                <w:spacing w:val="2"/>
              </w:rPr>
            </w:pPr>
          </w:p>
          <w:p w:rsidR="00401176" w:rsidRPr="00401176" w:rsidRDefault="00401176" w:rsidP="00401176">
            <w:pPr>
              <w:shd w:val="clear" w:color="auto" w:fill="FFFFFF"/>
              <w:jc w:val="both"/>
              <w:textAlignment w:val="baseline"/>
              <w:rPr>
                <w:rFonts w:ascii="Times New Roman" w:eastAsia="Times New Roman" w:hAnsi="Times New Roman"/>
                <w:color w:val="000000"/>
                <w:spacing w:val="2"/>
              </w:rPr>
            </w:pPr>
            <w:r w:rsidRPr="00401176">
              <w:rPr>
                <w:rFonts w:ascii="Times New Roman" w:eastAsia="Times New Roman" w:hAnsi="Times New Roman"/>
                <w:color w:val="000000"/>
                <w:spacing w:val="2"/>
              </w:rPr>
              <w:t>Количество перерывов в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99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color w:val="000000"/>
              </w:rPr>
            </w:pPr>
            <w:r w:rsidRPr="00401176">
              <w:rPr>
                <w:rFonts w:ascii="Times New Roman" w:eastAsia="Times New Roman" w:hAnsi="Times New Roman"/>
                <w:color w:val="000000"/>
                <w:spacing w:val="2"/>
              </w:rPr>
              <w:t>ед./км</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0</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0</w:t>
            </w:r>
          </w:p>
        </w:tc>
        <w:tc>
          <w:tcPr>
            <w:tcW w:w="1192" w:type="dxa"/>
            <w:vAlign w:val="center"/>
          </w:tcPr>
          <w:p w:rsidR="00401176" w:rsidRPr="00FD67A6" w:rsidRDefault="00401176" w:rsidP="00401176">
            <w:pPr>
              <w:autoSpaceDE w:val="0"/>
              <w:adjustRightInd w:val="0"/>
              <w:jc w:val="center"/>
              <w:rPr>
                <w:rFonts w:ascii="Times New Roman" w:eastAsia="Times New Roman" w:hAnsi="Times New Roman"/>
                <w:szCs w:val="20"/>
              </w:rPr>
            </w:pPr>
            <w:r w:rsidRPr="00FD67A6">
              <w:rPr>
                <w:rFonts w:ascii="Times New Roman" w:eastAsia="Times New Roman" w:hAnsi="Times New Roman"/>
                <w:szCs w:val="20"/>
              </w:rPr>
              <w:t>0</w:t>
            </w:r>
          </w:p>
        </w:tc>
      </w:tr>
      <w:tr w:rsidR="00401176" w:rsidRPr="00401176" w:rsidTr="00401176">
        <w:trPr>
          <w:trHeight w:val="1421"/>
        </w:trPr>
        <w:tc>
          <w:tcPr>
            <w:tcW w:w="53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2</w:t>
            </w:r>
          </w:p>
        </w:tc>
        <w:tc>
          <w:tcPr>
            <w:tcW w:w="9497" w:type="dxa"/>
            <w:vAlign w:val="center"/>
          </w:tcPr>
          <w:p w:rsidR="00401176" w:rsidRPr="00401176" w:rsidRDefault="00401176" w:rsidP="00401176">
            <w:pPr>
              <w:widowControl w:val="0"/>
              <w:autoSpaceDE w:val="0"/>
              <w:autoSpaceDN w:val="0"/>
              <w:adjustRightInd w:val="0"/>
              <w:jc w:val="both"/>
              <w:rPr>
                <w:rFonts w:ascii="Times New Roman" w:eastAsia="Times New Roman" w:hAnsi="Times New Roman"/>
                <w:color w:val="000000"/>
                <w:spacing w:val="2"/>
                <w:sz w:val="20"/>
                <w:szCs w:val="20"/>
              </w:rPr>
            </w:pPr>
            <w:r w:rsidRPr="00401176">
              <w:rPr>
                <w:rFonts w:ascii="Times New Roman" w:eastAsia="Times New Roman" w:hAnsi="Times New Roman"/>
                <w:color w:val="000000"/>
                <w:spacing w:val="2"/>
                <w:shd w:val="clear" w:color="auto" w:fill="FFFFFF"/>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9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color w:val="000000"/>
              </w:rPr>
            </w:pPr>
            <w:r w:rsidRPr="00401176">
              <w:rPr>
                <w:rFonts w:ascii="Times New Roman" w:eastAsia="Times New Roman" w:hAnsi="Times New Roman"/>
                <w:color w:val="000000"/>
              </w:rPr>
              <w:t>%</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0</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0</w:t>
            </w:r>
          </w:p>
        </w:tc>
        <w:tc>
          <w:tcPr>
            <w:tcW w:w="1192" w:type="dxa"/>
            <w:vAlign w:val="center"/>
          </w:tcPr>
          <w:p w:rsidR="00401176" w:rsidRPr="00FD67A6" w:rsidRDefault="00401176" w:rsidP="00401176">
            <w:pPr>
              <w:autoSpaceDE w:val="0"/>
              <w:adjustRightInd w:val="0"/>
              <w:jc w:val="center"/>
              <w:rPr>
                <w:rFonts w:ascii="Times New Roman" w:eastAsia="Times New Roman" w:hAnsi="Times New Roman"/>
                <w:szCs w:val="20"/>
              </w:rPr>
            </w:pPr>
            <w:r w:rsidRPr="00FD67A6">
              <w:rPr>
                <w:rFonts w:ascii="Times New Roman" w:eastAsia="Times New Roman" w:hAnsi="Times New Roman"/>
                <w:szCs w:val="20"/>
              </w:rPr>
              <w:t>0</w:t>
            </w:r>
          </w:p>
        </w:tc>
      </w:tr>
      <w:tr w:rsidR="00401176" w:rsidRPr="00401176" w:rsidTr="00401176">
        <w:trPr>
          <w:trHeight w:val="770"/>
        </w:trPr>
        <w:tc>
          <w:tcPr>
            <w:tcW w:w="53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3</w:t>
            </w:r>
          </w:p>
        </w:tc>
        <w:tc>
          <w:tcPr>
            <w:tcW w:w="9497" w:type="dxa"/>
            <w:vAlign w:val="center"/>
          </w:tcPr>
          <w:p w:rsidR="00401176" w:rsidRPr="00401176" w:rsidRDefault="00401176" w:rsidP="00401176">
            <w:pPr>
              <w:widowControl w:val="0"/>
              <w:autoSpaceDE w:val="0"/>
              <w:autoSpaceDN w:val="0"/>
              <w:adjustRightInd w:val="0"/>
              <w:jc w:val="both"/>
              <w:rPr>
                <w:rFonts w:ascii="Times New Roman" w:eastAsia="Times New Roman" w:hAnsi="Times New Roman"/>
                <w:color w:val="000000"/>
              </w:rPr>
            </w:pPr>
            <w:r w:rsidRPr="00401176">
              <w:rPr>
                <w:rFonts w:ascii="Times New Roman" w:eastAsia="Times New Roman" w:hAnsi="Times New Roman"/>
                <w:color w:val="000000"/>
                <w:spacing w:val="2"/>
                <w:shd w:val="clear" w:color="auto" w:fill="FFFFFF"/>
              </w:rPr>
              <w:t>Доля потерь воды в централизованных системах водоснабжения при транспортировке в общем объеме воды, поданной в водопроводную сеть</w:t>
            </w:r>
          </w:p>
        </w:tc>
        <w:tc>
          <w:tcPr>
            <w:tcW w:w="99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color w:val="000000"/>
              </w:rPr>
            </w:pPr>
            <w:r w:rsidRPr="00401176">
              <w:rPr>
                <w:rFonts w:ascii="Times New Roman" w:eastAsia="Times New Roman" w:hAnsi="Times New Roman"/>
                <w:color w:val="000000"/>
              </w:rPr>
              <w:t>%</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0</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0</w:t>
            </w:r>
          </w:p>
        </w:tc>
        <w:tc>
          <w:tcPr>
            <w:tcW w:w="1192" w:type="dxa"/>
            <w:vAlign w:val="center"/>
          </w:tcPr>
          <w:p w:rsidR="00401176" w:rsidRPr="00FD67A6" w:rsidRDefault="00401176" w:rsidP="00401176">
            <w:pPr>
              <w:autoSpaceDE w:val="0"/>
              <w:adjustRightInd w:val="0"/>
              <w:jc w:val="center"/>
              <w:rPr>
                <w:rFonts w:ascii="Times New Roman" w:eastAsia="Times New Roman" w:hAnsi="Times New Roman"/>
                <w:szCs w:val="20"/>
              </w:rPr>
            </w:pPr>
            <w:r w:rsidRPr="00FD67A6">
              <w:rPr>
                <w:rFonts w:ascii="Times New Roman" w:eastAsia="Times New Roman" w:hAnsi="Times New Roman"/>
                <w:szCs w:val="20"/>
              </w:rPr>
              <w:t>0</w:t>
            </w:r>
          </w:p>
        </w:tc>
      </w:tr>
      <w:tr w:rsidR="00401176" w:rsidRPr="00401176" w:rsidTr="00401176">
        <w:trPr>
          <w:trHeight w:val="947"/>
        </w:trPr>
        <w:tc>
          <w:tcPr>
            <w:tcW w:w="53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4</w:t>
            </w:r>
          </w:p>
        </w:tc>
        <w:tc>
          <w:tcPr>
            <w:tcW w:w="9497" w:type="dxa"/>
            <w:vAlign w:val="center"/>
          </w:tcPr>
          <w:p w:rsidR="00401176" w:rsidRPr="00401176" w:rsidRDefault="00401176" w:rsidP="00401176">
            <w:pPr>
              <w:shd w:val="clear" w:color="auto" w:fill="FFFFFF"/>
              <w:jc w:val="both"/>
              <w:textAlignment w:val="baseline"/>
              <w:rPr>
                <w:rFonts w:ascii="Times New Roman" w:eastAsia="Times New Roman" w:hAnsi="Times New Roman"/>
                <w:color w:val="000000"/>
                <w:spacing w:val="2"/>
              </w:rPr>
            </w:pPr>
            <w:r w:rsidRPr="00401176">
              <w:rPr>
                <w:rFonts w:ascii="Times New Roman" w:eastAsia="Times New Roman" w:hAnsi="Times New Roman"/>
                <w:color w:val="000000"/>
                <w:spacing w:val="2"/>
              </w:rPr>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tc>
        <w:tc>
          <w:tcPr>
            <w:tcW w:w="99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color w:val="000000"/>
                <w:spacing w:val="2"/>
              </w:rPr>
            </w:pPr>
            <w:r w:rsidRPr="00401176">
              <w:rPr>
                <w:rFonts w:ascii="Times New Roman" w:eastAsia="Times New Roman" w:hAnsi="Times New Roman"/>
                <w:color w:val="000000"/>
                <w:spacing w:val="2"/>
              </w:rPr>
              <w:t>кВтч/</w:t>
            </w:r>
          </w:p>
          <w:p w:rsidR="00401176" w:rsidRPr="00401176" w:rsidRDefault="00401176" w:rsidP="00401176">
            <w:pPr>
              <w:widowControl w:val="0"/>
              <w:autoSpaceDE w:val="0"/>
              <w:autoSpaceDN w:val="0"/>
              <w:adjustRightInd w:val="0"/>
              <w:jc w:val="center"/>
              <w:rPr>
                <w:rFonts w:ascii="Times New Roman" w:eastAsia="Times New Roman" w:hAnsi="Times New Roman"/>
                <w:color w:val="000000"/>
              </w:rPr>
            </w:pPr>
            <w:r w:rsidRPr="00401176">
              <w:rPr>
                <w:rFonts w:ascii="Times New Roman" w:eastAsia="Times New Roman" w:hAnsi="Times New Roman"/>
                <w:color w:val="000000"/>
                <w:spacing w:val="2"/>
              </w:rPr>
              <w:t>куб.м.</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1,66</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1,66</w:t>
            </w:r>
          </w:p>
        </w:tc>
        <w:tc>
          <w:tcPr>
            <w:tcW w:w="1192" w:type="dxa"/>
            <w:vAlign w:val="center"/>
          </w:tcPr>
          <w:p w:rsidR="00401176" w:rsidRPr="00FD67A6" w:rsidRDefault="00401176" w:rsidP="00401176">
            <w:pPr>
              <w:autoSpaceDE w:val="0"/>
              <w:adjustRightInd w:val="0"/>
              <w:jc w:val="center"/>
              <w:rPr>
                <w:rFonts w:ascii="Times New Roman" w:eastAsia="Times New Roman" w:hAnsi="Times New Roman"/>
                <w:szCs w:val="20"/>
              </w:rPr>
            </w:pPr>
            <w:r w:rsidRPr="00FD67A6">
              <w:rPr>
                <w:rFonts w:ascii="Times New Roman" w:eastAsia="Times New Roman" w:hAnsi="Times New Roman"/>
                <w:szCs w:val="20"/>
              </w:rPr>
              <w:t>1,66</w:t>
            </w:r>
          </w:p>
        </w:tc>
      </w:tr>
      <w:tr w:rsidR="00401176" w:rsidRPr="00401176" w:rsidTr="00401176">
        <w:trPr>
          <w:trHeight w:val="873"/>
        </w:trPr>
        <w:tc>
          <w:tcPr>
            <w:tcW w:w="53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bCs/>
                <w:color w:val="000000"/>
                <w:lang w:eastAsia="ar-SA"/>
              </w:rPr>
            </w:pPr>
            <w:r w:rsidRPr="00401176">
              <w:rPr>
                <w:rFonts w:ascii="Times New Roman" w:eastAsia="Times New Roman" w:hAnsi="Times New Roman"/>
                <w:bCs/>
                <w:color w:val="000000"/>
                <w:lang w:eastAsia="ar-SA"/>
              </w:rPr>
              <w:t>5</w:t>
            </w:r>
          </w:p>
        </w:tc>
        <w:tc>
          <w:tcPr>
            <w:tcW w:w="9497" w:type="dxa"/>
            <w:vAlign w:val="center"/>
          </w:tcPr>
          <w:p w:rsidR="00401176" w:rsidRPr="00401176" w:rsidRDefault="00401176" w:rsidP="00401176">
            <w:pPr>
              <w:shd w:val="clear" w:color="auto" w:fill="FFFFFF"/>
              <w:jc w:val="both"/>
              <w:textAlignment w:val="baseline"/>
              <w:rPr>
                <w:rFonts w:ascii="Times New Roman" w:eastAsia="Times New Roman" w:hAnsi="Times New Roman"/>
                <w:color w:val="000000"/>
                <w:spacing w:val="2"/>
              </w:rPr>
            </w:pPr>
            <w:r w:rsidRPr="00401176">
              <w:rPr>
                <w:rFonts w:ascii="Times New Roman" w:eastAsia="Times New Roman" w:hAnsi="Times New Roman"/>
                <w:color w:val="000000"/>
                <w:spacing w:val="2"/>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w:t>
            </w:r>
          </w:p>
        </w:tc>
        <w:tc>
          <w:tcPr>
            <w:tcW w:w="993" w:type="dxa"/>
            <w:vAlign w:val="center"/>
          </w:tcPr>
          <w:p w:rsidR="00401176" w:rsidRPr="00401176" w:rsidRDefault="00401176" w:rsidP="00401176">
            <w:pPr>
              <w:widowControl w:val="0"/>
              <w:autoSpaceDE w:val="0"/>
              <w:autoSpaceDN w:val="0"/>
              <w:adjustRightInd w:val="0"/>
              <w:jc w:val="center"/>
              <w:rPr>
                <w:rFonts w:ascii="Times New Roman" w:eastAsia="Times New Roman" w:hAnsi="Times New Roman"/>
                <w:color w:val="000000"/>
                <w:spacing w:val="2"/>
                <w:shd w:val="clear" w:color="auto" w:fill="FFFFFF"/>
              </w:rPr>
            </w:pPr>
            <w:r w:rsidRPr="00401176">
              <w:rPr>
                <w:rFonts w:ascii="Times New Roman" w:eastAsia="Times New Roman" w:hAnsi="Times New Roman"/>
                <w:color w:val="000000"/>
                <w:spacing w:val="2"/>
                <w:shd w:val="clear" w:color="auto" w:fill="FFFFFF"/>
              </w:rPr>
              <w:t>кВтч/</w:t>
            </w:r>
          </w:p>
          <w:p w:rsidR="00401176" w:rsidRPr="00401176" w:rsidRDefault="00401176" w:rsidP="00401176">
            <w:pPr>
              <w:widowControl w:val="0"/>
              <w:autoSpaceDE w:val="0"/>
              <w:autoSpaceDN w:val="0"/>
              <w:adjustRightInd w:val="0"/>
              <w:jc w:val="center"/>
              <w:rPr>
                <w:rFonts w:ascii="Times New Roman" w:eastAsia="Times New Roman" w:hAnsi="Times New Roman"/>
                <w:color w:val="000000"/>
              </w:rPr>
            </w:pPr>
            <w:r w:rsidRPr="00401176">
              <w:rPr>
                <w:rFonts w:ascii="Times New Roman" w:eastAsia="Times New Roman" w:hAnsi="Times New Roman"/>
                <w:color w:val="000000"/>
                <w:spacing w:val="2"/>
                <w:shd w:val="clear" w:color="auto" w:fill="FFFFFF"/>
              </w:rPr>
              <w:t>куб.м.</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1,66</w:t>
            </w:r>
          </w:p>
        </w:tc>
        <w:tc>
          <w:tcPr>
            <w:tcW w:w="1134" w:type="dxa"/>
            <w:vAlign w:val="center"/>
          </w:tcPr>
          <w:p w:rsidR="00401176" w:rsidRPr="00401176" w:rsidRDefault="00401176" w:rsidP="00401176">
            <w:pPr>
              <w:autoSpaceDE w:val="0"/>
              <w:adjustRightInd w:val="0"/>
              <w:jc w:val="center"/>
              <w:rPr>
                <w:rFonts w:ascii="Times New Roman" w:eastAsia="Times New Roman" w:hAnsi="Times New Roman"/>
                <w:szCs w:val="20"/>
              </w:rPr>
            </w:pPr>
            <w:r w:rsidRPr="00401176">
              <w:rPr>
                <w:rFonts w:ascii="Times New Roman" w:eastAsia="Times New Roman" w:hAnsi="Times New Roman"/>
                <w:szCs w:val="20"/>
              </w:rPr>
              <w:t>1,66</w:t>
            </w:r>
          </w:p>
        </w:tc>
        <w:tc>
          <w:tcPr>
            <w:tcW w:w="1192" w:type="dxa"/>
            <w:vAlign w:val="center"/>
          </w:tcPr>
          <w:p w:rsidR="00401176" w:rsidRPr="00FD67A6" w:rsidRDefault="00401176" w:rsidP="00401176">
            <w:pPr>
              <w:autoSpaceDE w:val="0"/>
              <w:adjustRightInd w:val="0"/>
              <w:jc w:val="center"/>
              <w:rPr>
                <w:rFonts w:ascii="Times New Roman" w:eastAsia="Times New Roman" w:hAnsi="Times New Roman"/>
                <w:szCs w:val="20"/>
              </w:rPr>
            </w:pPr>
            <w:r w:rsidRPr="00FD67A6">
              <w:rPr>
                <w:rFonts w:ascii="Times New Roman" w:eastAsia="Times New Roman" w:hAnsi="Times New Roman"/>
                <w:szCs w:val="20"/>
              </w:rPr>
              <w:t>1,66</w:t>
            </w:r>
            <w:bookmarkStart w:id="0" w:name="_GoBack"/>
            <w:bookmarkEnd w:id="0"/>
          </w:p>
        </w:tc>
      </w:tr>
    </w:tbl>
    <w:p w:rsidR="00DC109B" w:rsidRPr="00DC109B" w:rsidRDefault="00DC109B" w:rsidP="00DC109B">
      <w:pPr>
        <w:spacing w:after="0" w:line="240" w:lineRule="auto"/>
        <w:rPr>
          <w:rFonts w:ascii="Times New Roman" w:eastAsia="Times New Roman" w:hAnsi="Times New Roman"/>
          <w:sz w:val="24"/>
          <w:szCs w:val="24"/>
        </w:rPr>
      </w:pPr>
    </w:p>
    <w:p w:rsidR="002845C4" w:rsidRDefault="002845C4" w:rsidP="007943CF">
      <w:pPr>
        <w:widowControl w:val="0"/>
        <w:autoSpaceDE w:val="0"/>
        <w:autoSpaceDN w:val="0"/>
        <w:adjustRightInd w:val="0"/>
        <w:spacing w:after="0" w:line="240" w:lineRule="auto"/>
        <w:ind w:firstLine="567"/>
        <w:jc w:val="both"/>
        <w:rPr>
          <w:rFonts w:ascii="Times New Roman" w:hAnsi="Times New Roman"/>
          <w:sz w:val="24"/>
          <w:szCs w:val="24"/>
        </w:rPr>
      </w:pPr>
    </w:p>
    <w:sectPr w:rsidR="002845C4" w:rsidSect="00DC109B">
      <w:footerReference w:type="default" r:id="rId7"/>
      <w:pgSz w:w="16834" w:h="11909" w:orient="landscape"/>
      <w:pgMar w:top="851" w:right="1134" w:bottom="851" w:left="1134" w:header="397" w:footer="22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214" w:rsidRDefault="00D04214" w:rsidP="00CF3510">
      <w:pPr>
        <w:spacing w:after="0" w:line="240" w:lineRule="auto"/>
      </w:pPr>
      <w:r>
        <w:separator/>
      </w:r>
    </w:p>
  </w:endnote>
  <w:endnote w:type="continuationSeparator" w:id="0">
    <w:p w:rsidR="00D04214" w:rsidRDefault="00D04214" w:rsidP="00CF3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510" w:rsidRPr="00CF3510" w:rsidRDefault="00CF3510">
    <w:pPr>
      <w:pStyle w:val="a7"/>
      <w:jc w:val="center"/>
      <w:rPr>
        <w:rFonts w:ascii="Times New Roman" w:hAnsi="Times New Roman"/>
      </w:rPr>
    </w:pPr>
    <w:r w:rsidRPr="00CF3510">
      <w:rPr>
        <w:rFonts w:ascii="Times New Roman" w:hAnsi="Times New Roman"/>
      </w:rPr>
      <w:fldChar w:fldCharType="begin"/>
    </w:r>
    <w:r w:rsidRPr="00CF3510">
      <w:rPr>
        <w:rFonts w:ascii="Times New Roman" w:hAnsi="Times New Roman"/>
      </w:rPr>
      <w:instrText>PAGE   \* MERGEFORMAT</w:instrText>
    </w:r>
    <w:r w:rsidRPr="00CF3510">
      <w:rPr>
        <w:rFonts w:ascii="Times New Roman" w:hAnsi="Times New Roman"/>
      </w:rPr>
      <w:fldChar w:fldCharType="separate"/>
    </w:r>
    <w:r w:rsidR="00FD67A6">
      <w:rPr>
        <w:rFonts w:ascii="Times New Roman" w:hAnsi="Times New Roman"/>
        <w:noProof/>
      </w:rPr>
      <w:t>3</w:t>
    </w:r>
    <w:r w:rsidRPr="00CF3510">
      <w:rPr>
        <w:rFonts w:ascii="Times New Roman" w:hAnsi="Times New Roman"/>
      </w:rPr>
      <w:fldChar w:fldCharType="end"/>
    </w:r>
  </w:p>
  <w:p w:rsidR="00CF3510" w:rsidRDefault="00CF351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214" w:rsidRDefault="00D04214" w:rsidP="00CF3510">
      <w:pPr>
        <w:spacing w:after="0" w:line="240" w:lineRule="auto"/>
      </w:pPr>
      <w:r>
        <w:separator/>
      </w:r>
    </w:p>
  </w:footnote>
  <w:footnote w:type="continuationSeparator" w:id="0">
    <w:p w:rsidR="00D04214" w:rsidRDefault="00D04214" w:rsidP="00CF35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E2A2A4E"/>
    <w:lvl w:ilvl="0">
      <w:numFmt w:val="bullet"/>
      <w:lvlText w:val="*"/>
      <w:lvlJc w:val="left"/>
    </w:lvl>
  </w:abstractNum>
  <w:abstractNum w:abstractNumId="1" w15:restartNumberingAfterBreak="0">
    <w:nsid w:val="03DF254B"/>
    <w:multiLevelType w:val="multilevel"/>
    <w:tmpl w:val="08724F2E"/>
    <w:lvl w:ilvl="0">
      <w:start w:val="5"/>
      <w:numFmt w:val="decimal"/>
      <w:lvlText w:val="%1."/>
      <w:lvlJc w:val="left"/>
      <w:pPr>
        <w:ind w:left="360" w:hanging="360"/>
      </w:pPr>
      <w:rPr>
        <w:rFonts w:cs="Times New Roman" w:hint="default"/>
      </w:rPr>
    </w:lvl>
    <w:lvl w:ilvl="1">
      <w:start w:val="7"/>
      <w:numFmt w:val="decimal"/>
      <w:lvlText w:val="%1.%2."/>
      <w:lvlJc w:val="left"/>
      <w:pPr>
        <w:ind w:left="8544" w:hanging="360"/>
      </w:pPr>
      <w:rPr>
        <w:rFonts w:cs="Times New Roman" w:hint="default"/>
        <w:b/>
      </w:rPr>
    </w:lvl>
    <w:lvl w:ilvl="2">
      <w:start w:val="1"/>
      <w:numFmt w:val="decimal"/>
      <w:lvlText w:val="%1.%2.%3."/>
      <w:lvlJc w:val="left"/>
      <w:pPr>
        <w:ind w:left="17088" w:hanging="720"/>
      </w:pPr>
      <w:rPr>
        <w:rFonts w:cs="Times New Roman" w:hint="default"/>
      </w:rPr>
    </w:lvl>
    <w:lvl w:ilvl="3">
      <w:start w:val="1"/>
      <w:numFmt w:val="decimal"/>
      <w:lvlText w:val="%1.%2.%3.%4."/>
      <w:lvlJc w:val="left"/>
      <w:pPr>
        <w:ind w:left="25272" w:hanging="720"/>
      </w:pPr>
      <w:rPr>
        <w:rFonts w:cs="Times New Roman" w:hint="default"/>
      </w:rPr>
    </w:lvl>
    <w:lvl w:ilvl="4">
      <w:start w:val="1"/>
      <w:numFmt w:val="decimal"/>
      <w:lvlText w:val="%1.%2.%3.%4.%5."/>
      <w:lvlJc w:val="left"/>
      <w:pPr>
        <w:ind w:hanging="1080"/>
      </w:pPr>
      <w:rPr>
        <w:rFonts w:cs="Times New Roman" w:hint="default"/>
      </w:rPr>
    </w:lvl>
    <w:lvl w:ilvl="5">
      <w:start w:val="1"/>
      <w:numFmt w:val="decimal"/>
      <w:lvlText w:val="%1.%2.%3.%4.%5.%6."/>
      <w:lvlJc w:val="left"/>
      <w:pPr>
        <w:ind w:left="-23536" w:hanging="1080"/>
      </w:pPr>
      <w:rPr>
        <w:rFonts w:cs="Times New Roman" w:hint="default"/>
      </w:rPr>
    </w:lvl>
    <w:lvl w:ilvl="6">
      <w:start w:val="1"/>
      <w:numFmt w:val="decimal"/>
      <w:lvlText w:val="%1.%2.%3.%4.%5.%6.%7."/>
      <w:lvlJc w:val="left"/>
      <w:pPr>
        <w:ind w:left="-14992" w:hanging="1440"/>
      </w:pPr>
      <w:rPr>
        <w:rFonts w:cs="Times New Roman" w:hint="default"/>
      </w:rPr>
    </w:lvl>
    <w:lvl w:ilvl="7">
      <w:start w:val="1"/>
      <w:numFmt w:val="decimal"/>
      <w:lvlText w:val="%1.%2.%3.%4.%5.%6.%7.%8."/>
      <w:lvlJc w:val="left"/>
      <w:pPr>
        <w:ind w:left="-6808" w:hanging="1440"/>
      </w:pPr>
      <w:rPr>
        <w:rFonts w:cs="Times New Roman" w:hint="default"/>
      </w:rPr>
    </w:lvl>
    <w:lvl w:ilvl="8">
      <w:start w:val="1"/>
      <w:numFmt w:val="decimal"/>
      <w:lvlText w:val="%1.%2.%3.%4.%5.%6.%7.%8.%9."/>
      <w:lvlJc w:val="left"/>
      <w:pPr>
        <w:ind w:left="1736" w:hanging="1800"/>
      </w:pPr>
      <w:rPr>
        <w:rFonts w:cs="Times New Roman" w:hint="default"/>
      </w:rPr>
    </w:lvl>
  </w:abstractNum>
  <w:abstractNum w:abstractNumId="2" w15:restartNumberingAfterBreak="0">
    <w:nsid w:val="0D786275"/>
    <w:multiLevelType w:val="hybridMultilevel"/>
    <w:tmpl w:val="E9A4C422"/>
    <w:lvl w:ilvl="0" w:tplc="EDEC2094">
      <w:start w:val="1"/>
      <w:numFmt w:val="decimal"/>
      <w:lvlText w:val="%1)"/>
      <w:lvlJc w:val="left"/>
      <w:pPr>
        <w:ind w:left="372" w:hanging="372"/>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0F172827"/>
    <w:multiLevelType w:val="hybridMultilevel"/>
    <w:tmpl w:val="C166FFC8"/>
    <w:lvl w:ilvl="0" w:tplc="D31ED62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15:restartNumberingAfterBreak="0">
    <w:nsid w:val="0F317C3C"/>
    <w:multiLevelType w:val="hybridMultilevel"/>
    <w:tmpl w:val="C4462CBE"/>
    <w:lvl w:ilvl="0" w:tplc="04190001">
      <w:start w:val="1"/>
      <w:numFmt w:val="bullet"/>
      <w:lvlText w:val=""/>
      <w:lvlJc w:val="left"/>
      <w:pPr>
        <w:ind w:left="372" w:hanging="372"/>
      </w:pPr>
      <w:rPr>
        <w:rFonts w:ascii="Symbol" w:hAnsi="Symbol"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15D3F99"/>
    <w:multiLevelType w:val="multilevel"/>
    <w:tmpl w:val="BDD67254"/>
    <w:lvl w:ilvl="0">
      <w:start w:val="5"/>
      <w:numFmt w:val="decimal"/>
      <w:lvlText w:val="%1"/>
      <w:lvlJc w:val="left"/>
      <w:pPr>
        <w:ind w:left="420" w:hanging="420"/>
      </w:pPr>
      <w:rPr>
        <w:rFonts w:cs="Times New Roman" w:hint="default"/>
      </w:rPr>
    </w:lvl>
    <w:lvl w:ilvl="1">
      <w:start w:val="10"/>
      <w:numFmt w:val="decimal"/>
      <w:lvlText w:val="%1.%2"/>
      <w:lvlJc w:val="left"/>
      <w:pPr>
        <w:ind w:left="987" w:hanging="420"/>
      </w:pPr>
      <w:rPr>
        <w:rFonts w:cs="Times New Roman" w:hint="default"/>
        <w:b/>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15:restartNumberingAfterBreak="0">
    <w:nsid w:val="12EC185B"/>
    <w:multiLevelType w:val="hybridMultilevel"/>
    <w:tmpl w:val="AE604154"/>
    <w:lvl w:ilvl="0" w:tplc="1A86D3EC">
      <w:start w:val="1"/>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7" w15:restartNumberingAfterBreak="0">
    <w:nsid w:val="142F0F5A"/>
    <w:multiLevelType w:val="hybridMultilevel"/>
    <w:tmpl w:val="5C64C342"/>
    <w:lvl w:ilvl="0" w:tplc="3D6813B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BE55B85"/>
    <w:multiLevelType w:val="hybridMultilevel"/>
    <w:tmpl w:val="3B440E04"/>
    <w:lvl w:ilvl="0" w:tplc="9C40C0CE">
      <w:start w:val="1"/>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15:restartNumberingAfterBreak="0">
    <w:nsid w:val="1DF02BCD"/>
    <w:multiLevelType w:val="hybridMultilevel"/>
    <w:tmpl w:val="C0061BE6"/>
    <w:lvl w:ilvl="0" w:tplc="2D5225F6">
      <w:start w:val="1"/>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15:restartNumberingAfterBreak="0">
    <w:nsid w:val="1DFA2765"/>
    <w:multiLevelType w:val="multilevel"/>
    <w:tmpl w:val="9A181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2A7E6741"/>
    <w:multiLevelType w:val="multilevel"/>
    <w:tmpl w:val="EDA20032"/>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2" w15:restartNumberingAfterBreak="0">
    <w:nsid w:val="2E1F20B5"/>
    <w:multiLevelType w:val="multilevel"/>
    <w:tmpl w:val="B364977C"/>
    <w:lvl w:ilvl="0">
      <w:start w:val="3"/>
      <w:numFmt w:val="decimal"/>
      <w:lvlText w:val="%1."/>
      <w:lvlJc w:val="left"/>
      <w:pPr>
        <w:ind w:left="644" w:hanging="360"/>
      </w:pPr>
      <w:rPr>
        <w:rFonts w:cs="Times New Roman" w:hint="default"/>
      </w:rPr>
    </w:lvl>
    <w:lvl w:ilvl="1">
      <w:start w:val="1"/>
      <w:numFmt w:val="decimal"/>
      <w:isLgl/>
      <w:lvlText w:val="%1.%2."/>
      <w:lvlJc w:val="left"/>
      <w:pPr>
        <w:ind w:left="928" w:hanging="360"/>
      </w:pPr>
      <w:rPr>
        <w:rFonts w:cs="Times New Roman" w:hint="default"/>
        <w:b/>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1856" w:hanging="720"/>
      </w:pPr>
      <w:rPr>
        <w:rFonts w:cs="Times New Roman" w:hint="default"/>
      </w:rPr>
    </w:lvl>
    <w:lvl w:ilvl="4">
      <w:start w:val="1"/>
      <w:numFmt w:val="decimal"/>
      <w:isLgl/>
      <w:lvlText w:val="%1.%2.%3.%4.%5."/>
      <w:lvlJc w:val="left"/>
      <w:pPr>
        <w:ind w:left="2500" w:hanging="1080"/>
      </w:pPr>
      <w:rPr>
        <w:rFonts w:cs="Times New Roman" w:hint="default"/>
      </w:rPr>
    </w:lvl>
    <w:lvl w:ilvl="5">
      <w:start w:val="1"/>
      <w:numFmt w:val="decimal"/>
      <w:isLgl/>
      <w:lvlText w:val="%1.%2.%3.%4.%5.%6."/>
      <w:lvlJc w:val="left"/>
      <w:pPr>
        <w:ind w:left="2784" w:hanging="1080"/>
      </w:pPr>
      <w:rPr>
        <w:rFonts w:cs="Times New Roman" w:hint="default"/>
      </w:rPr>
    </w:lvl>
    <w:lvl w:ilvl="6">
      <w:start w:val="1"/>
      <w:numFmt w:val="decimal"/>
      <w:isLgl/>
      <w:lvlText w:val="%1.%2.%3.%4.%5.%6.%7."/>
      <w:lvlJc w:val="left"/>
      <w:pPr>
        <w:ind w:left="3428" w:hanging="1440"/>
      </w:pPr>
      <w:rPr>
        <w:rFonts w:cs="Times New Roman" w:hint="default"/>
      </w:rPr>
    </w:lvl>
    <w:lvl w:ilvl="7">
      <w:start w:val="1"/>
      <w:numFmt w:val="decimal"/>
      <w:isLgl/>
      <w:lvlText w:val="%1.%2.%3.%4.%5.%6.%7.%8."/>
      <w:lvlJc w:val="left"/>
      <w:pPr>
        <w:ind w:left="3712" w:hanging="1440"/>
      </w:pPr>
      <w:rPr>
        <w:rFonts w:cs="Times New Roman" w:hint="default"/>
      </w:rPr>
    </w:lvl>
    <w:lvl w:ilvl="8">
      <w:start w:val="1"/>
      <w:numFmt w:val="decimal"/>
      <w:isLgl/>
      <w:lvlText w:val="%1.%2.%3.%4.%5.%6.%7.%8.%9."/>
      <w:lvlJc w:val="left"/>
      <w:pPr>
        <w:ind w:left="4356" w:hanging="1800"/>
      </w:pPr>
      <w:rPr>
        <w:rFonts w:cs="Times New Roman" w:hint="default"/>
      </w:rPr>
    </w:lvl>
  </w:abstractNum>
  <w:abstractNum w:abstractNumId="13" w15:restartNumberingAfterBreak="0">
    <w:nsid w:val="34ED3495"/>
    <w:multiLevelType w:val="hybridMultilevel"/>
    <w:tmpl w:val="D1623618"/>
    <w:lvl w:ilvl="0" w:tplc="475CED94">
      <w:start w:val="1"/>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14" w15:restartNumberingAfterBreak="0">
    <w:nsid w:val="37086A24"/>
    <w:multiLevelType w:val="multilevel"/>
    <w:tmpl w:val="0FAC96D2"/>
    <w:lvl w:ilvl="0">
      <w:start w:val="2"/>
      <w:numFmt w:val="decimal"/>
      <w:lvlText w:val="%1."/>
      <w:lvlJc w:val="left"/>
      <w:pPr>
        <w:ind w:left="1211" w:hanging="360"/>
      </w:pPr>
      <w:rPr>
        <w:rFonts w:cs="Times New Roman" w:hint="default"/>
        <w:b/>
      </w:rPr>
    </w:lvl>
    <w:lvl w:ilvl="1">
      <w:start w:val="1"/>
      <w:numFmt w:val="decimal"/>
      <w:lvlText w:val="%1.%2."/>
      <w:lvlJc w:val="left"/>
      <w:pPr>
        <w:ind w:left="644" w:hanging="360"/>
      </w:pPr>
      <w:rPr>
        <w:rFonts w:cs="Times New Roman" w:hint="default"/>
        <w:b/>
        <w:i w:val="0"/>
      </w:rPr>
    </w:lvl>
    <w:lvl w:ilvl="2">
      <w:start w:val="1"/>
      <w:numFmt w:val="decimal"/>
      <w:lvlText w:val="%1.%2.%3."/>
      <w:lvlJc w:val="left"/>
      <w:pPr>
        <w:ind w:left="1572" w:hanging="720"/>
      </w:pPr>
      <w:rPr>
        <w:rFonts w:cs="Times New Roman" w:hint="default"/>
        <w:b/>
      </w:rPr>
    </w:lvl>
    <w:lvl w:ilvl="3">
      <w:start w:val="1"/>
      <w:numFmt w:val="decimal"/>
      <w:lvlText w:val="%1.%2.%3.%4."/>
      <w:lvlJc w:val="left"/>
      <w:pPr>
        <w:ind w:left="1998" w:hanging="720"/>
      </w:pPr>
      <w:rPr>
        <w:rFonts w:cs="Times New Roman" w:hint="default"/>
        <w:b/>
      </w:rPr>
    </w:lvl>
    <w:lvl w:ilvl="4">
      <w:start w:val="1"/>
      <w:numFmt w:val="decimal"/>
      <w:lvlText w:val="%1.%2.%3.%4.%5."/>
      <w:lvlJc w:val="left"/>
      <w:pPr>
        <w:ind w:left="2784" w:hanging="1080"/>
      </w:pPr>
      <w:rPr>
        <w:rFonts w:cs="Times New Roman" w:hint="default"/>
        <w:b/>
      </w:rPr>
    </w:lvl>
    <w:lvl w:ilvl="5">
      <w:start w:val="1"/>
      <w:numFmt w:val="decimal"/>
      <w:lvlText w:val="%1.%2.%3.%4.%5.%6."/>
      <w:lvlJc w:val="left"/>
      <w:pPr>
        <w:ind w:left="3210" w:hanging="1080"/>
      </w:pPr>
      <w:rPr>
        <w:rFonts w:cs="Times New Roman" w:hint="default"/>
        <w:b/>
      </w:rPr>
    </w:lvl>
    <w:lvl w:ilvl="6">
      <w:start w:val="1"/>
      <w:numFmt w:val="decimal"/>
      <w:lvlText w:val="%1.%2.%3.%4.%5.%6.%7."/>
      <w:lvlJc w:val="left"/>
      <w:pPr>
        <w:ind w:left="3996" w:hanging="1440"/>
      </w:pPr>
      <w:rPr>
        <w:rFonts w:cs="Times New Roman" w:hint="default"/>
        <w:b/>
      </w:rPr>
    </w:lvl>
    <w:lvl w:ilvl="7">
      <w:start w:val="1"/>
      <w:numFmt w:val="decimal"/>
      <w:lvlText w:val="%1.%2.%3.%4.%5.%6.%7.%8."/>
      <w:lvlJc w:val="left"/>
      <w:pPr>
        <w:ind w:left="4422" w:hanging="1440"/>
      </w:pPr>
      <w:rPr>
        <w:rFonts w:cs="Times New Roman" w:hint="default"/>
        <w:b/>
      </w:rPr>
    </w:lvl>
    <w:lvl w:ilvl="8">
      <w:start w:val="1"/>
      <w:numFmt w:val="decimal"/>
      <w:lvlText w:val="%1.%2.%3.%4.%5.%6.%7.%8.%9."/>
      <w:lvlJc w:val="left"/>
      <w:pPr>
        <w:ind w:left="5208" w:hanging="1800"/>
      </w:pPr>
      <w:rPr>
        <w:rFonts w:cs="Times New Roman" w:hint="default"/>
        <w:b/>
      </w:rPr>
    </w:lvl>
  </w:abstractNum>
  <w:abstractNum w:abstractNumId="15" w15:restartNumberingAfterBreak="0">
    <w:nsid w:val="374477A6"/>
    <w:multiLevelType w:val="multilevel"/>
    <w:tmpl w:val="D7C89066"/>
    <w:lvl w:ilvl="0">
      <w:start w:val="5"/>
      <w:numFmt w:val="decimal"/>
      <w:lvlText w:val="%1."/>
      <w:lvlJc w:val="left"/>
      <w:pPr>
        <w:ind w:left="360" w:hanging="360"/>
      </w:pPr>
      <w:rPr>
        <w:rFonts w:cs="Times New Roman" w:hint="default"/>
        <w:b/>
      </w:rPr>
    </w:lvl>
    <w:lvl w:ilvl="1">
      <w:start w:val="1"/>
      <w:numFmt w:val="decimal"/>
      <w:lvlText w:val="%1.%2."/>
      <w:lvlJc w:val="left"/>
      <w:pPr>
        <w:ind w:left="2264" w:hanging="360"/>
      </w:pPr>
      <w:rPr>
        <w:rFonts w:cs="Times New Roman" w:hint="default"/>
        <w:b/>
      </w:rPr>
    </w:lvl>
    <w:lvl w:ilvl="2">
      <w:start w:val="1"/>
      <w:numFmt w:val="decimal"/>
      <w:lvlText w:val="%1.%2.%3."/>
      <w:lvlJc w:val="left"/>
      <w:pPr>
        <w:ind w:left="4528" w:hanging="720"/>
      </w:pPr>
      <w:rPr>
        <w:rFonts w:cs="Times New Roman" w:hint="default"/>
        <w:b/>
      </w:rPr>
    </w:lvl>
    <w:lvl w:ilvl="3">
      <w:start w:val="1"/>
      <w:numFmt w:val="decimal"/>
      <w:lvlText w:val="%1.%2.%3.%4."/>
      <w:lvlJc w:val="left"/>
      <w:pPr>
        <w:ind w:left="6432" w:hanging="720"/>
      </w:pPr>
      <w:rPr>
        <w:rFonts w:cs="Times New Roman" w:hint="default"/>
        <w:b/>
      </w:rPr>
    </w:lvl>
    <w:lvl w:ilvl="4">
      <w:start w:val="1"/>
      <w:numFmt w:val="decimal"/>
      <w:lvlText w:val="%1.%2.%3.%4.%5."/>
      <w:lvlJc w:val="left"/>
      <w:pPr>
        <w:ind w:left="8696" w:hanging="1080"/>
      </w:pPr>
      <w:rPr>
        <w:rFonts w:cs="Times New Roman" w:hint="default"/>
        <w:b/>
      </w:rPr>
    </w:lvl>
    <w:lvl w:ilvl="5">
      <w:start w:val="1"/>
      <w:numFmt w:val="decimal"/>
      <w:lvlText w:val="%1.%2.%3.%4.%5.%6."/>
      <w:lvlJc w:val="left"/>
      <w:pPr>
        <w:ind w:left="10600" w:hanging="1080"/>
      </w:pPr>
      <w:rPr>
        <w:rFonts w:cs="Times New Roman" w:hint="default"/>
        <w:b/>
      </w:rPr>
    </w:lvl>
    <w:lvl w:ilvl="6">
      <w:start w:val="1"/>
      <w:numFmt w:val="decimal"/>
      <w:lvlText w:val="%1.%2.%3.%4.%5.%6.%7."/>
      <w:lvlJc w:val="left"/>
      <w:pPr>
        <w:ind w:left="12864" w:hanging="1440"/>
      </w:pPr>
      <w:rPr>
        <w:rFonts w:cs="Times New Roman" w:hint="default"/>
        <w:b/>
      </w:rPr>
    </w:lvl>
    <w:lvl w:ilvl="7">
      <w:start w:val="1"/>
      <w:numFmt w:val="decimal"/>
      <w:lvlText w:val="%1.%2.%3.%4.%5.%6.%7.%8."/>
      <w:lvlJc w:val="left"/>
      <w:pPr>
        <w:ind w:left="14768" w:hanging="1440"/>
      </w:pPr>
      <w:rPr>
        <w:rFonts w:cs="Times New Roman" w:hint="default"/>
        <w:b/>
      </w:rPr>
    </w:lvl>
    <w:lvl w:ilvl="8">
      <w:start w:val="1"/>
      <w:numFmt w:val="decimal"/>
      <w:lvlText w:val="%1.%2.%3.%4.%5.%6.%7.%8.%9."/>
      <w:lvlJc w:val="left"/>
      <w:pPr>
        <w:ind w:left="17032" w:hanging="1800"/>
      </w:pPr>
      <w:rPr>
        <w:rFonts w:cs="Times New Roman" w:hint="default"/>
        <w:b/>
      </w:rPr>
    </w:lvl>
  </w:abstractNum>
  <w:abstractNum w:abstractNumId="16" w15:restartNumberingAfterBreak="0">
    <w:nsid w:val="37A621B0"/>
    <w:multiLevelType w:val="multilevel"/>
    <w:tmpl w:val="043E08E0"/>
    <w:lvl w:ilvl="0">
      <w:start w:val="5"/>
      <w:numFmt w:val="decimal"/>
      <w:lvlText w:val="%1."/>
      <w:lvlJc w:val="left"/>
      <w:pPr>
        <w:ind w:left="480" w:hanging="480"/>
      </w:pPr>
      <w:rPr>
        <w:rFonts w:cs="Times New Roman" w:hint="default"/>
      </w:rPr>
    </w:lvl>
    <w:lvl w:ilvl="1">
      <w:start w:val="1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395A0116"/>
    <w:multiLevelType w:val="multilevel"/>
    <w:tmpl w:val="8642FBEC"/>
    <w:lvl w:ilvl="0">
      <w:start w:val="5"/>
      <w:numFmt w:val="decimal"/>
      <w:lvlText w:val="%1."/>
      <w:lvlJc w:val="left"/>
      <w:pPr>
        <w:ind w:left="360" w:hanging="360"/>
      </w:pPr>
      <w:rPr>
        <w:rFonts w:cs="Times New Roman" w:hint="default"/>
      </w:rPr>
    </w:lvl>
    <w:lvl w:ilvl="1">
      <w:start w:val="2"/>
      <w:numFmt w:val="decimal"/>
      <w:lvlText w:val="%1.%2."/>
      <w:lvlJc w:val="left"/>
      <w:pPr>
        <w:ind w:left="4452" w:hanging="360"/>
      </w:pPr>
      <w:rPr>
        <w:rFonts w:cs="Times New Roman" w:hint="default"/>
        <w:b/>
      </w:rPr>
    </w:lvl>
    <w:lvl w:ilvl="2">
      <w:start w:val="1"/>
      <w:numFmt w:val="decimal"/>
      <w:lvlText w:val="%1.%2.%3."/>
      <w:lvlJc w:val="left"/>
      <w:pPr>
        <w:ind w:left="8904" w:hanging="720"/>
      </w:pPr>
      <w:rPr>
        <w:rFonts w:cs="Times New Roman" w:hint="default"/>
      </w:rPr>
    </w:lvl>
    <w:lvl w:ilvl="3">
      <w:start w:val="1"/>
      <w:numFmt w:val="decimal"/>
      <w:lvlText w:val="%1.%2.%3.%4."/>
      <w:lvlJc w:val="left"/>
      <w:pPr>
        <w:ind w:left="12996" w:hanging="720"/>
      </w:pPr>
      <w:rPr>
        <w:rFonts w:cs="Times New Roman" w:hint="default"/>
      </w:rPr>
    </w:lvl>
    <w:lvl w:ilvl="4">
      <w:start w:val="1"/>
      <w:numFmt w:val="decimal"/>
      <w:lvlText w:val="%1.%2.%3.%4.%5."/>
      <w:lvlJc w:val="left"/>
      <w:pPr>
        <w:ind w:left="17448" w:hanging="1080"/>
      </w:pPr>
      <w:rPr>
        <w:rFonts w:cs="Times New Roman" w:hint="default"/>
      </w:rPr>
    </w:lvl>
    <w:lvl w:ilvl="5">
      <w:start w:val="1"/>
      <w:numFmt w:val="decimal"/>
      <w:lvlText w:val="%1.%2.%3.%4.%5.%6."/>
      <w:lvlJc w:val="left"/>
      <w:pPr>
        <w:ind w:left="21540" w:hanging="1080"/>
      </w:pPr>
      <w:rPr>
        <w:rFonts w:cs="Times New Roman" w:hint="default"/>
      </w:rPr>
    </w:lvl>
    <w:lvl w:ilvl="6">
      <w:start w:val="1"/>
      <w:numFmt w:val="decimal"/>
      <w:lvlText w:val="%1.%2.%3.%4.%5.%6.%7."/>
      <w:lvlJc w:val="left"/>
      <w:pPr>
        <w:ind w:left="25992" w:hanging="1440"/>
      </w:pPr>
      <w:rPr>
        <w:rFonts w:cs="Times New Roman" w:hint="default"/>
      </w:rPr>
    </w:lvl>
    <w:lvl w:ilvl="7">
      <w:start w:val="1"/>
      <w:numFmt w:val="decimal"/>
      <w:lvlText w:val="%1.%2.%3.%4.%5.%6.%7.%8."/>
      <w:lvlJc w:val="left"/>
      <w:pPr>
        <w:ind w:left="30084" w:hanging="1440"/>
      </w:pPr>
      <w:rPr>
        <w:rFonts w:cs="Times New Roman" w:hint="default"/>
      </w:rPr>
    </w:lvl>
    <w:lvl w:ilvl="8">
      <w:start w:val="1"/>
      <w:numFmt w:val="decimal"/>
      <w:lvlText w:val="%1.%2.%3.%4.%5.%6.%7.%8.%9."/>
      <w:lvlJc w:val="left"/>
      <w:pPr>
        <w:ind w:left="-31000" w:hanging="1800"/>
      </w:pPr>
      <w:rPr>
        <w:rFonts w:cs="Times New Roman" w:hint="default"/>
      </w:rPr>
    </w:lvl>
  </w:abstractNum>
  <w:abstractNum w:abstractNumId="18" w15:restartNumberingAfterBreak="0">
    <w:nsid w:val="396819EB"/>
    <w:multiLevelType w:val="hybridMultilevel"/>
    <w:tmpl w:val="DB7819EE"/>
    <w:lvl w:ilvl="0" w:tplc="946C8B20">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9" w15:restartNumberingAfterBreak="0">
    <w:nsid w:val="3F6D7408"/>
    <w:multiLevelType w:val="hybridMultilevel"/>
    <w:tmpl w:val="239ED76A"/>
    <w:lvl w:ilvl="0" w:tplc="4072AF2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0264007"/>
    <w:multiLevelType w:val="hybridMultilevel"/>
    <w:tmpl w:val="41F6F300"/>
    <w:lvl w:ilvl="0" w:tplc="1A86D3EC">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2D4D0F"/>
    <w:multiLevelType w:val="multilevel"/>
    <w:tmpl w:val="9F588CE0"/>
    <w:lvl w:ilvl="0">
      <w:start w:val="10"/>
      <w:numFmt w:val="decimal"/>
      <w:lvlText w:val="%1."/>
      <w:lvlJc w:val="left"/>
      <w:pPr>
        <w:ind w:left="480" w:hanging="480"/>
      </w:pPr>
      <w:rPr>
        <w:rFonts w:cs="Times New Roman" w:hint="default"/>
        <w:b/>
      </w:rPr>
    </w:lvl>
    <w:lvl w:ilvl="1">
      <w:start w:val="3"/>
      <w:numFmt w:val="decimal"/>
      <w:lvlText w:val="%1.%2."/>
      <w:lvlJc w:val="left"/>
      <w:pPr>
        <w:ind w:left="764" w:hanging="480"/>
      </w:pPr>
      <w:rPr>
        <w:rFonts w:cs="Times New Roman" w:hint="default"/>
        <w:b/>
      </w:rPr>
    </w:lvl>
    <w:lvl w:ilvl="2">
      <w:start w:val="1"/>
      <w:numFmt w:val="decimal"/>
      <w:lvlText w:val="%1.%2.%3."/>
      <w:lvlJc w:val="left"/>
      <w:pPr>
        <w:ind w:left="1288" w:hanging="720"/>
      </w:pPr>
      <w:rPr>
        <w:rFonts w:cs="Times New Roman" w:hint="default"/>
        <w:b/>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2" w15:restartNumberingAfterBreak="0">
    <w:nsid w:val="4A931F1D"/>
    <w:multiLevelType w:val="multilevel"/>
    <w:tmpl w:val="82D22848"/>
    <w:lvl w:ilvl="0">
      <w:start w:val="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3" w15:restartNumberingAfterBreak="0">
    <w:nsid w:val="4D514EE7"/>
    <w:multiLevelType w:val="hybridMultilevel"/>
    <w:tmpl w:val="15DC0E22"/>
    <w:lvl w:ilvl="0" w:tplc="16703AB8">
      <w:start w:val="7"/>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4" w15:restartNumberingAfterBreak="0">
    <w:nsid w:val="61AE1635"/>
    <w:multiLevelType w:val="multilevel"/>
    <w:tmpl w:val="5970A9F2"/>
    <w:lvl w:ilvl="0">
      <w:start w:val="11"/>
      <w:numFmt w:val="decimal"/>
      <w:lvlText w:val="%1."/>
      <w:lvlJc w:val="left"/>
      <w:pPr>
        <w:ind w:left="480" w:hanging="480"/>
      </w:pPr>
      <w:rPr>
        <w:rFonts w:cs="Times New Roman" w:hint="default"/>
      </w:rPr>
    </w:lvl>
    <w:lvl w:ilvl="1">
      <w:start w:val="5"/>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657053D8"/>
    <w:multiLevelType w:val="multilevel"/>
    <w:tmpl w:val="59C8BCBC"/>
    <w:lvl w:ilvl="0">
      <w:start w:val="3"/>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b/>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6" w15:restartNumberingAfterBreak="0">
    <w:nsid w:val="70E6671E"/>
    <w:multiLevelType w:val="hybridMultilevel"/>
    <w:tmpl w:val="BAB096FC"/>
    <w:lvl w:ilvl="0" w:tplc="82687854">
      <w:start w:val="3"/>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7" w15:restartNumberingAfterBreak="0">
    <w:nsid w:val="749705DA"/>
    <w:multiLevelType w:val="multilevel"/>
    <w:tmpl w:val="038C4D28"/>
    <w:lvl w:ilvl="0">
      <w:start w:val="3"/>
      <w:numFmt w:val="decimal"/>
      <w:lvlText w:val="%1."/>
      <w:lvlJc w:val="left"/>
      <w:pPr>
        <w:ind w:left="360" w:hanging="360"/>
      </w:pPr>
      <w:rPr>
        <w:rFonts w:cs="Times New Roman" w:hint="default"/>
      </w:rPr>
    </w:lvl>
    <w:lvl w:ilvl="1">
      <w:start w:val="1"/>
      <w:numFmt w:val="decimal"/>
      <w:lvlText w:val="%1.%2."/>
      <w:lvlJc w:val="left"/>
      <w:pPr>
        <w:ind w:left="2406" w:hanging="360"/>
      </w:pPr>
      <w:rPr>
        <w:rFonts w:cs="Times New Roman" w:hint="default"/>
        <w:b/>
      </w:rPr>
    </w:lvl>
    <w:lvl w:ilvl="2">
      <w:start w:val="1"/>
      <w:numFmt w:val="decimal"/>
      <w:lvlText w:val="%1.%2.%3."/>
      <w:lvlJc w:val="left"/>
      <w:pPr>
        <w:ind w:left="4812" w:hanging="720"/>
      </w:pPr>
      <w:rPr>
        <w:rFonts w:cs="Times New Roman" w:hint="default"/>
      </w:rPr>
    </w:lvl>
    <w:lvl w:ilvl="3">
      <w:start w:val="1"/>
      <w:numFmt w:val="decimal"/>
      <w:lvlText w:val="%1.%2.%3.%4."/>
      <w:lvlJc w:val="left"/>
      <w:pPr>
        <w:ind w:left="6858" w:hanging="720"/>
      </w:pPr>
      <w:rPr>
        <w:rFonts w:cs="Times New Roman" w:hint="default"/>
      </w:rPr>
    </w:lvl>
    <w:lvl w:ilvl="4">
      <w:start w:val="1"/>
      <w:numFmt w:val="decimal"/>
      <w:lvlText w:val="%1.%2.%3.%4.%5."/>
      <w:lvlJc w:val="left"/>
      <w:pPr>
        <w:ind w:left="9264" w:hanging="1080"/>
      </w:pPr>
      <w:rPr>
        <w:rFonts w:cs="Times New Roman" w:hint="default"/>
      </w:rPr>
    </w:lvl>
    <w:lvl w:ilvl="5">
      <w:start w:val="1"/>
      <w:numFmt w:val="decimal"/>
      <w:lvlText w:val="%1.%2.%3.%4.%5.%6."/>
      <w:lvlJc w:val="left"/>
      <w:pPr>
        <w:ind w:left="11310" w:hanging="1080"/>
      </w:pPr>
      <w:rPr>
        <w:rFonts w:cs="Times New Roman" w:hint="default"/>
      </w:rPr>
    </w:lvl>
    <w:lvl w:ilvl="6">
      <w:start w:val="1"/>
      <w:numFmt w:val="decimal"/>
      <w:lvlText w:val="%1.%2.%3.%4.%5.%6.%7."/>
      <w:lvlJc w:val="left"/>
      <w:pPr>
        <w:ind w:left="13716" w:hanging="1440"/>
      </w:pPr>
      <w:rPr>
        <w:rFonts w:cs="Times New Roman" w:hint="default"/>
      </w:rPr>
    </w:lvl>
    <w:lvl w:ilvl="7">
      <w:start w:val="1"/>
      <w:numFmt w:val="decimal"/>
      <w:lvlText w:val="%1.%2.%3.%4.%5.%6.%7.%8."/>
      <w:lvlJc w:val="left"/>
      <w:pPr>
        <w:ind w:left="15762" w:hanging="1440"/>
      </w:pPr>
      <w:rPr>
        <w:rFonts w:cs="Times New Roman" w:hint="default"/>
      </w:rPr>
    </w:lvl>
    <w:lvl w:ilvl="8">
      <w:start w:val="1"/>
      <w:numFmt w:val="decimal"/>
      <w:lvlText w:val="%1.%2.%3.%4.%5.%6.%7.%8.%9."/>
      <w:lvlJc w:val="left"/>
      <w:pPr>
        <w:ind w:left="18168" w:hanging="1800"/>
      </w:pPr>
      <w:rPr>
        <w:rFonts w:cs="Times New Roman" w:hint="default"/>
      </w:rPr>
    </w:lvl>
  </w:abstractNum>
  <w:abstractNum w:abstractNumId="28" w15:restartNumberingAfterBreak="0">
    <w:nsid w:val="763761CA"/>
    <w:multiLevelType w:val="hybridMultilevel"/>
    <w:tmpl w:val="774C2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8216791"/>
    <w:multiLevelType w:val="multilevel"/>
    <w:tmpl w:val="D700D1E4"/>
    <w:lvl w:ilvl="0">
      <w:start w:val="1"/>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15:restartNumberingAfterBreak="0">
    <w:nsid w:val="7BB93DAA"/>
    <w:multiLevelType w:val="hybridMultilevel"/>
    <w:tmpl w:val="B17EAEB4"/>
    <w:lvl w:ilvl="0" w:tplc="AC60568C">
      <w:start w:val="6"/>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1" w15:restartNumberingAfterBreak="0">
    <w:nsid w:val="7C4C36C9"/>
    <w:multiLevelType w:val="multilevel"/>
    <w:tmpl w:val="084824A6"/>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2" w15:restartNumberingAfterBreak="0">
    <w:nsid w:val="7FAB0ADD"/>
    <w:multiLevelType w:val="hybridMultilevel"/>
    <w:tmpl w:val="06C04F72"/>
    <w:lvl w:ilvl="0" w:tplc="9594EC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8"/>
  </w:num>
  <w:num w:numId="3">
    <w:abstractNumId w:val="14"/>
  </w:num>
  <w:num w:numId="4">
    <w:abstractNumId w:val="2"/>
  </w:num>
  <w:num w:numId="5">
    <w:abstractNumId w:val="21"/>
  </w:num>
  <w:num w:numId="6">
    <w:abstractNumId w:val="3"/>
  </w:num>
  <w:num w:numId="7">
    <w:abstractNumId w:val="12"/>
  </w:num>
  <w:num w:numId="8">
    <w:abstractNumId w:val="4"/>
  </w:num>
  <w:num w:numId="9">
    <w:abstractNumId w:val="13"/>
  </w:num>
  <w:num w:numId="10">
    <w:abstractNumId w:val="28"/>
  </w:num>
  <w:num w:numId="11">
    <w:abstractNumId w:val="6"/>
  </w:num>
  <w:num w:numId="12">
    <w:abstractNumId w:val="20"/>
  </w:num>
  <w:num w:numId="13">
    <w:abstractNumId w:val="9"/>
  </w:num>
  <w:num w:numId="14">
    <w:abstractNumId w:val="25"/>
  </w:num>
  <w:num w:numId="15">
    <w:abstractNumId w:val="26"/>
  </w:num>
  <w:num w:numId="16">
    <w:abstractNumId w:val="24"/>
  </w:num>
  <w:num w:numId="17">
    <w:abstractNumId w:val="15"/>
  </w:num>
  <w:num w:numId="18">
    <w:abstractNumId w:val="8"/>
  </w:num>
  <w:num w:numId="19">
    <w:abstractNumId w:val="27"/>
  </w:num>
  <w:num w:numId="20">
    <w:abstractNumId w:val="17"/>
  </w:num>
  <w:num w:numId="21">
    <w:abstractNumId w:val="1"/>
  </w:num>
  <w:num w:numId="22">
    <w:abstractNumId w:val="5"/>
  </w:num>
  <w:num w:numId="23">
    <w:abstractNumId w:val="16"/>
  </w:num>
  <w:num w:numId="24">
    <w:abstractNumId w:val="11"/>
  </w:num>
  <w:num w:numId="25">
    <w:abstractNumId w:val="23"/>
  </w:num>
  <w:num w:numId="26">
    <w:abstractNumId w:val="30"/>
  </w:num>
  <w:num w:numId="27">
    <w:abstractNumId w:val="22"/>
  </w:num>
  <w:num w:numId="28">
    <w:abstractNumId w:val="31"/>
  </w:num>
  <w:num w:numId="29">
    <w:abstractNumId w:val="10"/>
  </w:num>
  <w:num w:numId="30">
    <w:abstractNumId w:val="29"/>
  </w:num>
  <w:num w:numId="31">
    <w:abstractNumId w:val="7"/>
  </w:num>
  <w:num w:numId="32">
    <w:abstractNumId w:val="3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21"/>
    <w:rsid w:val="00002D87"/>
    <w:rsid w:val="000227CB"/>
    <w:rsid w:val="000278A8"/>
    <w:rsid w:val="00033B9B"/>
    <w:rsid w:val="000355A4"/>
    <w:rsid w:val="00041009"/>
    <w:rsid w:val="0006076E"/>
    <w:rsid w:val="00062058"/>
    <w:rsid w:val="0006533B"/>
    <w:rsid w:val="00070554"/>
    <w:rsid w:val="0007113E"/>
    <w:rsid w:val="000772B1"/>
    <w:rsid w:val="00077521"/>
    <w:rsid w:val="00082381"/>
    <w:rsid w:val="0009125E"/>
    <w:rsid w:val="00097584"/>
    <w:rsid w:val="000B02C0"/>
    <w:rsid w:val="000B0BF5"/>
    <w:rsid w:val="000B33DA"/>
    <w:rsid w:val="000C20B2"/>
    <w:rsid w:val="000C25D9"/>
    <w:rsid w:val="000C3FD9"/>
    <w:rsid w:val="000D0354"/>
    <w:rsid w:val="000D11F9"/>
    <w:rsid w:val="000D37AD"/>
    <w:rsid w:val="000E096B"/>
    <w:rsid w:val="000E747F"/>
    <w:rsid w:val="00103B99"/>
    <w:rsid w:val="00104552"/>
    <w:rsid w:val="00106A59"/>
    <w:rsid w:val="00110697"/>
    <w:rsid w:val="0011138D"/>
    <w:rsid w:val="00113B47"/>
    <w:rsid w:val="001164C3"/>
    <w:rsid w:val="0015652E"/>
    <w:rsid w:val="00161D19"/>
    <w:rsid w:val="00162ED5"/>
    <w:rsid w:val="00163AF5"/>
    <w:rsid w:val="0017538D"/>
    <w:rsid w:val="0017749A"/>
    <w:rsid w:val="00180024"/>
    <w:rsid w:val="00182B43"/>
    <w:rsid w:val="001967FA"/>
    <w:rsid w:val="001A0798"/>
    <w:rsid w:val="001A5380"/>
    <w:rsid w:val="001A5BCD"/>
    <w:rsid w:val="001B0B50"/>
    <w:rsid w:val="001B5BF1"/>
    <w:rsid w:val="001B6781"/>
    <w:rsid w:val="001C0197"/>
    <w:rsid w:val="001D50BE"/>
    <w:rsid w:val="001E0EC5"/>
    <w:rsid w:val="001E17D4"/>
    <w:rsid w:val="001E1908"/>
    <w:rsid w:val="001F78D7"/>
    <w:rsid w:val="002021F3"/>
    <w:rsid w:val="00202C25"/>
    <w:rsid w:val="00204B34"/>
    <w:rsid w:val="0022666B"/>
    <w:rsid w:val="002409BF"/>
    <w:rsid w:val="002517AF"/>
    <w:rsid w:val="00275D7B"/>
    <w:rsid w:val="002845C4"/>
    <w:rsid w:val="0029551C"/>
    <w:rsid w:val="00297A6E"/>
    <w:rsid w:val="002A2832"/>
    <w:rsid w:val="002D1E90"/>
    <w:rsid w:val="002D7518"/>
    <w:rsid w:val="002F3C32"/>
    <w:rsid w:val="00301466"/>
    <w:rsid w:val="00321060"/>
    <w:rsid w:val="00323058"/>
    <w:rsid w:val="00352608"/>
    <w:rsid w:val="00354A2D"/>
    <w:rsid w:val="00361ADC"/>
    <w:rsid w:val="003673CF"/>
    <w:rsid w:val="00372B0B"/>
    <w:rsid w:val="0037415C"/>
    <w:rsid w:val="00380881"/>
    <w:rsid w:val="00395DBD"/>
    <w:rsid w:val="003A5346"/>
    <w:rsid w:val="003E0BFF"/>
    <w:rsid w:val="003E371A"/>
    <w:rsid w:val="003F0E2F"/>
    <w:rsid w:val="00401176"/>
    <w:rsid w:val="00403299"/>
    <w:rsid w:val="00411F54"/>
    <w:rsid w:val="00412949"/>
    <w:rsid w:val="004205A1"/>
    <w:rsid w:val="00421117"/>
    <w:rsid w:val="004448EE"/>
    <w:rsid w:val="00454ED7"/>
    <w:rsid w:val="0046041A"/>
    <w:rsid w:val="00460ED0"/>
    <w:rsid w:val="004652C4"/>
    <w:rsid w:val="004741FA"/>
    <w:rsid w:val="00482AC6"/>
    <w:rsid w:val="00485536"/>
    <w:rsid w:val="00495474"/>
    <w:rsid w:val="004970DD"/>
    <w:rsid w:val="004A7D41"/>
    <w:rsid w:val="004B294A"/>
    <w:rsid w:val="004B78AA"/>
    <w:rsid w:val="004F2CC1"/>
    <w:rsid w:val="00512A16"/>
    <w:rsid w:val="00520100"/>
    <w:rsid w:val="00520CA8"/>
    <w:rsid w:val="00535A8C"/>
    <w:rsid w:val="0054068A"/>
    <w:rsid w:val="00546EAE"/>
    <w:rsid w:val="0055184A"/>
    <w:rsid w:val="005542AE"/>
    <w:rsid w:val="00554696"/>
    <w:rsid w:val="0056278C"/>
    <w:rsid w:val="005634C5"/>
    <w:rsid w:val="005643EB"/>
    <w:rsid w:val="00581B91"/>
    <w:rsid w:val="005B0D10"/>
    <w:rsid w:val="005B3536"/>
    <w:rsid w:val="005B4899"/>
    <w:rsid w:val="005B530C"/>
    <w:rsid w:val="005B600F"/>
    <w:rsid w:val="005E1034"/>
    <w:rsid w:val="00600CDE"/>
    <w:rsid w:val="00611C42"/>
    <w:rsid w:val="00613F1B"/>
    <w:rsid w:val="006212E0"/>
    <w:rsid w:val="0062329B"/>
    <w:rsid w:val="006331F5"/>
    <w:rsid w:val="0065315E"/>
    <w:rsid w:val="00653907"/>
    <w:rsid w:val="0065538A"/>
    <w:rsid w:val="006617F2"/>
    <w:rsid w:val="006778BD"/>
    <w:rsid w:val="006808DA"/>
    <w:rsid w:val="00684779"/>
    <w:rsid w:val="006850F2"/>
    <w:rsid w:val="0069277D"/>
    <w:rsid w:val="006A2C9F"/>
    <w:rsid w:val="006B32DB"/>
    <w:rsid w:val="006B710A"/>
    <w:rsid w:val="006B71F3"/>
    <w:rsid w:val="006C3E93"/>
    <w:rsid w:val="006C71A9"/>
    <w:rsid w:val="006D07A6"/>
    <w:rsid w:val="006D0A5D"/>
    <w:rsid w:val="006D2976"/>
    <w:rsid w:val="006E146A"/>
    <w:rsid w:val="006E5A5D"/>
    <w:rsid w:val="006F05EC"/>
    <w:rsid w:val="006F0E04"/>
    <w:rsid w:val="00700F25"/>
    <w:rsid w:val="007473B0"/>
    <w:rsid w:val="00751EE2"/>
    <w:rsid w:val="00757379"/>
    <w:rsid w:val="00760FCE"/>
    <w:rsid w:val="00775EC0"/>
    <w:rsid w:val="00776902"/>
    <w:rsid w:val="007860F6"/>
    <w:rsid w:val="00792372"/>
    <w:rsid w:val="007943CF"/>
    <w:rsid w:val="007A0B37"/>
    <w:rsid w:val="007A30E6"/>
    <w:rsid w:val="007A4A35"/>
    <w:rsid w:val="007B3A49"/>
    <w:rsid w:val="007B7359"/>
    <w:rsid w:val="007D0E8C"/>
    <w:rsid w:val="007F6647"/>
    <w:rsid w:val="007F7DD7"/>
    <w:rsid w:val="0080168B"/>
    <w:rsid w:val="00815A33"/>
    <w:rsid w:val="00827BF5"/>
    <w:rsid w:val="00844BDC"/>
    <w:rsid w:val="008570CF"/>
    <w:rsid w:val="008642DE"/>
    <w:rsid w:val="00871AFF"/>
    <w:rsid w:val="008B0C51"/>
    <w:rsid w:val="008D1211"/>
    <w:rsid w:val="008D29D5"/>
    <w:rsid w:val="009015D0"/>
    <w:rsid w:val="009077F4"/>
    <w:rsid w:val="00923590"/>
    <w:rsid w:val="009265E1"/>
    <w:rsid w:val="00931B86"/>
    <w:rsid w:val="009339E1"/>
    <w:rsid w:val="00936DAC"/>
    <w:rsid w:val="00936F7F"/>
    <w:rsid w:val="009402FF"/>
    <w:rsid w:val="00946851"/>
    <w:rsid w:val="009470F5"/>
    <w:rsid w:val="009473A3"/>
    <w:rsid w:val="00951EAB"/>
    <w:rsid w:val="0095682F"/>
    <w:rsid w:val="0096461A"/>
    <w:rsid w:val="0097461A"/>
    <w:rsid w:val="00976E29"/>
    <w:rsid w:val="009843AC"/>
    <w:rsid w:val="009845D9"/>
    <w:rsid w:val="00986475"/>
    <w:rsid w:val="00994868"/>
    <w:rsid w:val="009A043E"/>
    <w:rsid w:val="009A14A7"/>
    <w:rsid w:val="009B0281"/>
    <w:rsid w:val="009D3CBE"/>
    <w:rsid w:val="009F0922"/>
    <w:rsid w:val="00A14599"/>
    <w:rsid w:val="00A248BB"/>
    <w:rsid w:val="00A24E5B"/>
    <w:rsid w:val="00A36CC2"/>
    <w:rsid w:val="00A45373"/>
    <w:rsid w:val="00A61CCF"/>
    <w:rsid w:val="00A74D8D"/>
    <w:rsid w:val="00A829F3"/>
    <w:rsid w:val="00A8756B"/>
    <w:rsid w:val="00AB124E"/>
    <w:rsid w:val="00AD3131"/>
    <w:rsid w:val="00AD38F7"/>
    <w:rsid w:val="00AD7B75"/>
    <w:rsid w:val="00AE13A3"/>
    <w:rsid w:val="00AE5092"/>
    <w:rsid w:val="00B12776"/>
    <w:rsid w:val="00B13504"/>
    <w:rsid w:val="00B42D38"/>
    <w:rsid w:val="00B51878"/>
    <w:rsid w:val="00B62898"/>
    <w:rsid w:val="00B70C33"/>
    <w:rsid w:val="00B72DB9"/>
    <w:rsid w:val="00B771A1"/>
    <w:rsid w:val="00B810A4"/>
    <w:rsid w:val="00B81FF1"/>
    <w:rsid w:val="00B84D9A"/>
    <w:rsid w:val="00B97221"/>
    <w:rsid w:val="00BA1EC8"/>
    <w:rsid w:val="00BB3BBB"/>
    <w:rsid w:val="00BC6AA7"/>
    <w:rsid w:val="00BD19C2"/>
    <w:rsid w:val="00BE1BFD"/>
    <w:rsid w:val="00BE38FB"/>
    <w:rsid w:val="00C0101D"/>
    <w:rsid w:val="00C01DA6"/>
    <w:rsid w:val="00C02EED"/>
    <w:rsid w:val="00C04AB2"/>
    <w:rsid w:val="00C06A77"/>
    <w:rsid w:val="00C10805"/>
    <w:rsid w:val="00C11935"/>
    <w:rsid w:val="00C138CC"/>
    <w:rsid w:val="00C13AAB"/>
    <w:rsid w:val="00C20584"/>
    <w:rsid w:val="00C3030C"/>
    <w:rsid w:val="00C3113C"/>
    <w:rsid w:val="00C37839"/>
    <w:rsid w:val="00C5153C"/>
    <w:rsid w:val="00C530D2"/>
    <w:rsid w:val="00C57011"/>
    <w:rsid w:val="00C73C38"/>
    <w:rsid w:val="00C77BD3"/>
    <w:rsid w:val="00C77CD9"/>
    <w:rsid w:val="00C848E9"/>
    <w:rsid w:val="00C86646"/>
    <w:rsid w:val="00C901F6"/>
    <w:rsid w:val="00C92843"/>
    <w:rsid w:val="00CA3302"/>
    <w:rsid w:val="00CA7DFB"/>
    <w:rsid w:val="00CB3ED5"/>
    <w:rsid w:val="00CC0063"/>
    <w:rsid w:val="00CC2D66"/>
    <w:rsid w:val="00CC5EDF"/>
    <w:rsid w:val="00CD65CA"/>
    <w:rsid w:val="00CE76CF"/>
    <w:rsid w:val="00CF0599"/>
    <w:rsid w:val="00CF0D2A"/>
    <w:rsid w:val="00CF198F"/>
    <w:rsid w:val="00CF3510"/>
    <w:rsid w:val="00CF3BAA"/>
    <w:rsid w:val="00D023F7"/>
    <w:rsid w:val="00D04214"/>
    <w:rsid w:val="00D05072"/>
    <w:rsid w:val="00D1406D"/>
    <w:rsid w:val="00D14645"/>
    <w:rsid w:val="00D14FFF"/>
    <w:rsid w:val="00D30C22"/>
    <w:rsid w:val="00D31DFC"/>
    <w:rsid w:val="00D44A74"/>
    <w:rsid w:val="00D6040D"/>
    <w:rsid w:val="00D67043"/>
    <w:rsid w:val="00D74662"/>
    <w:rsid w:val="00D91012"/>
    <w:rsid w:val="00D92646"/>
    <w:rsid w:val="00D95E84"/>
    <w:rsid w:val="00D96CDA"/>
    <w:rsid w:val="00DA6742"/>
    <w:rsid w:val="00DB7E25"/>
    <w:rsid w:val="00DC109B"/>
    <w:rsid w:val="00DC29FD"/>
    <w:rsid w:val="00DC361A"/>
    <w:rsid w:val="00DC7216"/>
    <w:rsid w:val="00DD5C90"/>
    <w:rsid w:val="00DD6762"/>
    <w:rsid w:val="00DF43E7"/>
    <w:rsid w:val="00DF60B4"/>
    <w:rsid w:val="00DF6877"/>
    <w:rsid w:val="00DF6B2A"/>
    <w:rsid w:val="00E04B96"/>
    <w:rsid w:val="00E1240C"/>
    <w:rsid w:val="00E14213"/>
    <w:rsid w:val="00E17021"/>
    <w:rsid w:val="00E177CA"/>
    <w:rsid w:val="00E17F5B"/>
    <w:rsid w:val="00E31786"/>
    <w:rsid w:val="00E46A58"/>
    <w:rsid w:val="00E46C7D"/>
    <w:rsid w:val="00E47928"/>
    <w:rsid w:val="00E51FAC"/>
    <w:rsid w:val="00E542FE"/>
    <w:rsid w:val="00E624A9"/>
    <w:rsid w:val="00E764FD"/>
    <w:rsid w:val="00E84939"/>
    <w:rsid w:val="00E873F6"/>
    <w:rsid w:val="00E87C7D"/>
    <w:rsid w:val="00EB048C"/>
    <w:rsid w:val="00EB1E90"/>
    <w:rsid w:val="00EB2665"/>
    <w:rsid w:val="00EE1369"/>
    <w:rsid w:val="00F03CC3"/>
    <w:rsid w:val="00F11962"/>
    <w:rsid w:val="00F129EB"/>
    <w:rsid w:val="00F13B9F"/>
    <w:rsid w:val="00F171F9"/>
    <w:rsid w:val="00F22906"/>
    <w:rsid w:val="00F238FE"/>
    <w:rsid w:val="00F27AB2"/>
    <w:rsid w:val="00F35089"/>
    <w:rsid w:val="00F47027"/>
    <w:rsid w:val="00F70702"/>
    <w:rsid w:val="00F920DF"/>
    <w:rsid w:val="00FB2286"/>
    <w:rsid w:val="00FB433F"/>
    <w:rsid w:val="00FD67A6"/>
    <w:rsid w:val="00FD734F"/>
    <w:rsid w:val="00FE1612"/>
    <w:rsid w:val="00FE2469"/>
    <w:rsid w:val="00FE7ACB"/>
    <w:rsid w:val="00FF1A05"/>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A5028C-7BC3-41B7-A1FD-6FB305BB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E46C7D"/>
    <w:pPr>
      <w:widowControl w:val="0"/>
      <w:autoSpaceDE w:val="0"/>
      <w:autoSpaceDN w:val="0"/>
      <w:adjustRightInd w:val="0"/>
      <w:spacing w:after="0" w:line="240" w:lineRule="auto"/>
      <w:jc w:val="both"/>
    </w:pPr>
    <w:rPr>
      <w:rFonts w:ascii="Courier New" w:hAnsi="Courier New" w:cs="Courier New"/>
    </w:rPr>
  </w:style>
  <w:style w:type="table" w:styleId="a4">
    <w:name w:val="Table Grid"/>
    <w:basedOn w:val="a1"/>
    <w:uiPriority w:val="39"/>
    <w:rsid w:val="00E46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F3510"/>
    <w:pPr>
      <w:tabs>
        <w:tab w:val="center" w:pos="4677"/>
        <w:tab w:val="right" w:pos="9355"/>
      </w:tabs>
    </w:pPr>
  </w:style>
  <w:style w:type="character" w:customStyle="1" w:styleId="a6">
    <w:name w:val="Верхний колонтитул Знак"/>
    <w:basedOn w:val="a0"/>
    <w:link w:val="a5"/>
    <w:uiPriority w:val="99"/>
    <w:locked/>
    <w:rsid w:val="00CF3510"/>
    <w:rPr>
      <w:rFonts w:cs="Times New Roman"/>
    </w:rPr>
  </w:style>
  <w:style w:type="paragraph" w:styleId="a7">
    <w:name w:val="footer"/>
    <w:basedOn w:val="a"/>
    <w:link w:val="a8"/>
    <w:uiPriority w:val="99"/>
    <w:unhideWhenUsed/>
    <w:rsid w:val="00CF3510"/>
    <w:pPr>
      <w:tabs>
        <w:tab w:val="center" w:pos="4677"/>
        <w:tab w:val="right" w:pos="9355"/>
      </w:tabs>
    </w:pPr>
  </w:style>
  <w:style w:type="character" w:customStyle="1" w:styleId="a8">
    <w:name w:val="Нижний колонтитул Знак"/>
    <w:basedOn w:val="a0"/>
    <w:link w:val="a7"/>
    <w:uiPriority w:val="99"/>
    <w:locked/>
    <w:rsid w:val="00CF3510"/>
    <w:rPr>
      <w:rFonts w:cs="Times New Roman"/>
    </w:rPr>
  </w:style>
  <w:style w:type="paragraph" w:styleId="a9">
    <w:name w:val="Balloon Text"/>
    <w:basedOn w:val="a"/>
    <w:link w:val="aa"/>
    <w:uiPriority w:val="99"/>
    <w:semiHidden/>
    <w:unhideWhenUsed/>
    <w:rsid w:val="004205A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locked/>
    <w:rsid w:val="004205A1"/>
    <w:rPr>
      <w:rFonts w:ascii="Segoe UI" w:hAnsi="Segoe UI" w:cs="Segoe UI"/>
      <w:sz w:val="18"/>
      <w:szCs w:val="18"/>
    </w:rPr>
  </w:style>
  <w:style w:type="paragraph" w:customStyle="1" w:styleId="formattext">
    <w:name w:val="formattext"/>
    <w:basedOn w:val="a"/>
    <w:rsid w:val="00275D7B"/>
    <w:pPr>
      <w:spacing w:before="100" w:beforeAutospacing="1" w:after="100" w:afterAutospacing="1" w:line="240" w:lineRule="auto"/>
    </w:pPr>
    <w:rPr>
      <w:rFonts w:ascii="Times New Roman" w:hAnsi="Times New Roman"/>
      <w:sz w:val="24"/>
      <w:szCs w:val="24"/>
    </w:rPr>
  </w:style>
  <w:style w:type="character" w:customStyle="1" w:styleId="1">
    <w:name w:val="Основной шрифт абзаца1"/>
    <w:rsid w:val="00275D7B"/>
  </w:style>
  <w:style w:type="paragraph" w:styleId="ab">
    <w:name w:val="List Paragraph"/>
    <w:basedOn w:val="a"/>
    <w:uiPriority w:val="34"/>
    <w:qFormat/>
    <w:rsid w:val="001E0EC5"/>
    <w:pPr>
      <w:ind w:left="720"/>
      <w:contextualSpacing/>
    </w:pPr>
    <w:rPr>
      <w:rFonts w:ascii="Calibri" w:hAnsi="Calibri"/>
    </w:rPr>
  </w:style>
  <w:style w:type="table" w:customStyle="1" w:styleId="10">
    <w:name w:val="Сетка таблицы1"/>
    <w:basedOn w:val="a1"/>
    <w:next w:val="a4"/>
    <w:uiPriority w:val="59"/>
    <w:rsid w:val="00C7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570CF"/>
    <w:pPr>
      <w:autoSpaceDE w:val="0"/>
      <w:autoSpaceDN w:val="0"/>
      <w:adjustRightInd w:val="0"/>
      <w:spacing w:after="0" w:line="240" w:lineRule="auto"/>
    </w:pPr>
    <w:rPr>
      <w:rFonts w:ascii="Times New Roman" w:eastAsiaTheme="minorHAnsi" w:hAnsi="Times New Roman"/>
      <w:color w:val="000000"/>
      <w:sz w:val="24"/>
      <w:szCs w:val="24"/>
      <w:lang w:eastAsia="en-US"/>
    </w:rPr>
  </w:style>
  <w:style w:type="table" w:customStyle="1" w:styleId="2">
    <w:name w:val="Сетка таблицы2"/>
    <w:basedOn w:val="a1"/>
    <w:next w:val="a4"/>
    <w:uiPriority w:val="59"/>
    <w:rsid w:val="00DC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4"/>
    <w:uiPriority w:val="59"/>
    <w:rsid w:val="00DC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59"/>
    <w:rsid w:val="004011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8</Pages>
  <Words>3423</Words>
  <Characters>19516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Павел</cp:lastModifiedBy>
  <cp:revision>41</cp:revision>
  <cp:lastPrinted>2021-09-24T12:57:00Z</cp:lastPrinted>
  <dcterms:created xsi:type="dcterms:W3CDTF">2021-02-20T07:16:00Z</dcterms:created>
  <dcterms:modified xsi:type="dcterms:W3CDTF">2021-12-01T06:36:00Z</dcterms:modified>
</cp:coreProperties>
</file>